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5AC34CD1" w:rsidR="002C1DE2" w:rsidRPr="00D1629E" w:rsidRDefault="00E4535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Jēkabpilī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64D55CDE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17716D">
        <w:rPr>
          <w:sz w:val="22"/>
        </w:rPr>
        <w:t>9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</w:t>
      </w:r>
      <w:r w:rsidR="00E45356">
        <w:rPr>
          <w:sz w:val="22"/>
        </w:rPr>
        <w:t>3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4712C54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45356">
        <w:rPr>
          <w:rFonts w:eastAsia="Times New Roman"/>
          <w:color w:val="000000"/>
          <w:lang w:eastAsia="lv-LV"/>
        </w:rPr>
        <w:t>1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E45356">
        <w:rPr>
          <w:rFonts w:eastAsia="Times New Roman"/>
          <w:color w:val="000000"/>
          <w:lang w:eastAsia="lv-LV"/>
        </w:rPr>
        <w:t>9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47572574" w14:textId="77777777" w:rsidR="0017716D" w:rsidRPr="00D56384" w:rsidRDefault="0017716D" w:rsidP="0017716D">
      <w:pPr>
        <w:rPr>
          <w:b/>
          <w:bCs/>
          <w:iCs/>
          <w:szCs w:val="24"/>
        </w:rPr>
      </w:pPr>
      <w:r w:rsidRPr="00D56384">
        <w:rPr>
          <w:b/>
          <w:bCs/>
          <w:iCs/>
          <w:szCs w:val="24"/>
        </w:rPr>
        <w:t xml:space="preserve">Par </w:t>
      </w:r>
      <w:proofErr w:type="spellStart"/>
      <w:proofErr w:type="gramStart"/>
      <w:r w:rsidRPr="00D56384">
        <w:rPr>
          <w:b/>
          <w:bCs/>
          <w:iCs/>
          <w:szCs w:val="24"/>
        </w:rPr>
        <w:t>nolikuma</w:t>
      </w:r>
      <w:proofErr w:type="spellEnd"/>
      <w:r w:rsidRPr="00D56384">
        <w:rPr>
          <w:b/>
          <w:bCs/>
          <w:iCs/>
          <w:szCs w:val="24"/>
        </w:rPr>
        <w:t xml:space="preserve">  “</w:t>
      </w:r>
      <w:proofErr w:type="spellStart"/>
      <w:proofErr w:type="gramEnd"/>
      <w:r w:rsidRPr="00D56384">
        <w:rPr>
          <w:b/>
          <w:bCs/>
          <w:iCs/>
          <w:szCs w:val="24"/>
        </w:rPr>
        <w:t>Kārtība</w:t>
      </w:r>
      <w:proofErr w:type="spellEnd"/>
      <w:r w:rsidRPr="00D56384">
        <w:rPr>
          <w:b/>
          <w:bCs/>
          <w:iCs/>
          <w:szCs w:val="24"/>
        </w:rPr>
        <w:t xml:space="preserve">, </w:t>
      </w:r>
      <w:proofErr w:type="spellStart"/>
      <w:r w:rsidRPr="00D56384">
        <w:rPr>
          <w:b/>
          <w:bCs/>
          <w:iCs/>
          <w:szCs w:val="24"/>
        </w:rPr>
        <w:t>kādā</w:t>
      </w:r>
      <w:proofErr w:type="spellEnd"/>
      <w:r w:rsidRPr="00D56384">
        <w:rPr>
          <w:b/>
          <w:bCs/>
          <w:iCs/>
          <w:szCs w:val="24"/>
        </w:rPr>
        <w:t xml:space="preserve"> </w:t>
      </w:r>
      <w:proofErr w:type="spellStart"/>
      <w:r w:rsidRPr="00D56384">
        <w:rPr>
          <w:b/>
          <w:bCs/>
          <w:iCs/>
          <w:szCs w:val="24"/>
        </w:rPr>
        <w:t>Zemgales</w:t>
      </w:r>
      <w:proofErr w:type="spellEnd"/>
      <w:r w:rsidRPr="00D56384">
        <w:rPr>
          <w:b/>
          <w:bCs/>
          <w:iCs/>
          <w:szCs w:val="24"/>
        </w:rPr>
        <w:t xml:space="preserve"> plānošanas reģions </w:t>
      </w:r>
      <w:proofErr w:type="spellStart"/>
      <w:r w:rsidRPr="00D56384">
        <w:rPr>
          <w:b/>
          <w:bCs/>
          <w:iCs/>
          <w:szCs w:val="24"/>
        </w:rPr>
        <w:t>izvērtē</w:t>
      </w:r>
      <w:proofErr w:type="spellEnd"/>
      <w:r w:rsidRPr="00D56384">
        <w:rPr>
          <w:b/>
          <w:bCs/>
          <w:iCs/>
          <w:szCs w:val="24"/>
        </w:rPr>
        <w:t xml:space="preserve"> </w:t>
      </w:r>
      <w:proofErr w:type="spellStart"/>
      <w:r w:rsidRPr="00D56384">
        <w:rPr>
          <w:b/>
          <w:bCs/>
          <w:iCs/>
          <w:szCs w:val="24"/>
        </w:rPr>
        <w:t>vietējo</w:t>
      </w:r>
      <w:proofErr w:type="spellEnd"/>
      <w:r w:rsidRPr="00D56384">
        <w:rPr>
          <w:b/>
          <w:bCs/>
          <w:iCs/>
          <w:szCs w:val="24"/>
        </w:rPr>
        <w:t xml:space="preserve"> </w:t>
      </w:r>
      <w:proofErr w:type="spellStart"/>
      <w:r w:rsidRPr="00D56384">
        <w:rPr>
          <w:b/>
          <w:bCs/>
          <w:iCs/>
          <w:szCs w:val="24"/>
        </w:rPr>
        <w:t>pašvaldību</w:t>
      </w:r>
      <w:proofErr w:type="spellEnd"/>
      <w:r w:rsidRPr="00D56384">
        <w:rPr>
          <w:b/>
          <w:bCs/>
          <w:iCs/>
          <w:szCs w:val="24"/>
        </w:rPr>
        <w:t xml:space="preserve"> </w:t>
      </w:r>
      <w:proofErr w:type="spellStart"/>
      <w:r w:rsidRPr="00D56384">
        <w:rPr>
          <w:b/>
          <w:bCs/>
          <w:iCs/>
          <w:szCs w:val="24"/>
        </w:rPr>
        <w:t>ilgtspējīgas</w:t>
      </w:r>
      <w:proofErr w:type="spellEnd"/>
      <w:r w:rsidRPr="00D56384">
        <w:rPr>
          <w:b/>
          <w:bCs/>
          <w:iCs/>
          <w:szCs w:val="24"/>
        </w:rPr>
        <w:t xml:space="preserve"> attīstības </w:t>
      </w:r>
      <w:proofErr w:type="spellStart"/>
      <w:r w:rsidRPr="00D56384">
        <w:rPr>
          <w:b/>
          <w:bCs/>
          <w:iCs/>
          <w:szCs w:val="24"/>
        </w:rPr>
        <w:t>stratēģijas</w:t>
      </w:r>
      <w:proofErr w:type="spellEnd"/>
      <w:r w:rsidRPr="00D56384">
        <w:rPr>
          <w:b/>
          <w:bCs/>
          <w:iCs/>
          <w:szCs w:val="24"/>
        </w:rPr>
        <w:t xml:space="preserve"> un attīstības </w:t>
      </w:r>
      <w:proofErr w:type="spellStart"/>
      <w:r w:rsidRPr="00D56384">
        <w:rPr>
          <w:b/>
          <w:bCs/>
          <w:iCs/>
          <w:szCs w:val="24"/>
        </w:rPr>
        <w:t>programmas</w:t>
      </w:r>
      <w:proofErr w:type="spellEnd"/>
      <w:r w:rsidRPr="00D56384">
        <w:rPr>
          <w:b/>
          <w:bCs/>
          <w:iCs/>
          <w:szCs w:val="24"/>
        </w:rPr>
        <w:t xml:space="preserve">” </w:t>
      </w:r>
      <w:proofErr w:type="spellStart"/>
      <w:r w:rsidRPr="00D56384">
        <w:rPr>
          <w:b/>
          <w:bCs/>
          <w:iCs/>
          <w:szCs w:val="24"/>
        </w:rPr>
        <w:t>apstiprināšanu</w:t>
      </w:r>
      <w:proofErr w:type="spellEnd"/>
      <w:r w:rsidRPr="00D56384">
        <w:rPr>
          <w:b/>
          <w:bCs/>
          <w:iCs/>
          <w:szCs w:val="24"/>
        </w:rPr>
        <w:t xml:space="preserve"> </w:t>
      </w:r>
      <w:proofErr w:type="spellStart"/>
      <w:r w:rsidRPr="00D56384">
        <w:rPr>
          <w:b/>
          <w:bCs/>
          <w:iCs/>
          <w:szCs w:val="24"/>
        </w:rPr>
        <w:t>jaunā</w:t>
      </w:r>
      <w:proofErr w:type="spellEnd"/>
      <w:r w:rsidRPr="00D56384">
        <w:rPr>
          <w:b/>
          <w:bCs/>
          <w:iCs/>
          <w:szCs w:val="24"/>
        </w:rPr>
        <w:t xml:space="preserve"> </w:t>
      </w:r>
      <w:proofErr w:type="spellStart"/>
      <w:r w:rsidRPr="00D56384">
        <w:rPr>
          <w:b/>
          <w:bCs/>
          <w:iCs/>
          <w:szCs w:val="24"/>
        </w:rPr>
        <w:t>redakcijā</w:t>
      </w:r>
      <w:proofErr w:type="spellEnd"/>
    </w:p>
    <w:p w14:paraId="7544A69C" w14:textId="77777777" w:rsidR="0017716D" w:rsidRPr="00D56384" w:rsidRDefault="0017716D" w:rsidP="0017716D">
      <w:pPr>
        <w:rPr>
          <w:rFonts w:eastAsia="Times New Roman"/>
          <w:szCs w:val="24"/>
          <w:lang w:eastAsia="lv-LV"/>
        </w:rPr>
      </w:pPr>
    </w:p>
    <w:p w14:paraId="65B895D9" w14:textId="435C547E" w:rsidR="0017716D" w:rsidRPr="00D56384" w:rsidRDefault="0017716D" w:rsidP="0017716D">
      <w:pPr>
        <w:ind w:left="284" w:firstLine="76"/>
        <w:jc w:val="both"/>
        <w:rPr>
          <w:rFonts w:eastAsia="Times New Roman"/>
          <w:color w:val="000000"/>
          <w:szCs w:val="24"/>
          <w:lang w:eastAsia="lv-LV"/>
        </w:rPr>
      </w:pPr>
      <w:bookmarkStart w:id="0" w:name="_GoBack"/>
      <w:bookmarkEnd w:id="0"/>
      <w:proofErr w:type="spellStart"/>
      <w:r w:rsidRPr="00D56384">
        <w:rPr>
          <w:rFonts w:eastAsia="Times New Roman"/>
          <w:color w:val="000000"/>
          <w:szCs w:val="24"/>
          <w:lang w:eastAsia="lv-LV"/>
        </w:rPr>
        <w:t>Pamatojoties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uz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13.10.2011.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Teritorijas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attīstības plānošanas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likumu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,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Ministru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D56384">
        <w:rPr>
          <w:rFonts w:eastAsia="Times New Roman"/>
          <w:color w:val="000000"/>
          <w:szCs w:val="24"/>
          <w:lang w:eastAsia="lv-LV"/>
        </w:rPr>
        <w:t>kabineta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noteikumiem</w:t>
      </w:r>
      <w:proofErr w:type="spellEnd"/>
      <w:proofErr w:type="gramEnd"/>
      <w:r w:rsidRPr="00D56384">
        <w:rPr>
          <w:rFonts w:eastAsia="Times New Roman"/>
          <w:color w:val="000000"/>
          <w:szCs w:val="24"/>
          <w:lang w:eastAsia="lv-LV"/>
        </w:rPr>
        <w:t xml:space="preserve"> 14.10.2014. Nr. 628 „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Noteikumi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pašvaldību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teritorijas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attīstības plānošanas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dokumentiem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>”</w:t>
      </w:r>
      <w:proofErr w:type="gramStart"/>
      <w:r w:rsidRPr="00D56384">
        <w:rPr>
          <w:rFonts w:eastAsia="Times New Roman"/>
          <w:color w:val="000000"/>
          <w:szCs w:val="24"/>
          <w:lang w:eastAsia="lv-LV"/>
        </w:rPr>
        <w:t>, ”</w:t>
      </w:r>
      <w:proofErr w:type="gramEnd"/>
      <w:r w:rsidRPr="00D56384">
        <w:rPr>
          <w:rFonts w:eastAsia="Times New Roman"/>
          <w:color w:val="000000"/>
          <w:szCs w:val="24"/>
          <w:lang w:eastAsia="lv-LV"/>
        </w:rPr>
        <w:t xml:space="preserve">25.08.09.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Ministru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kabineta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noteikumiem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Nr. 970 “Sabiedrības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līdzdalības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kārtība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attīstības plānošanas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procesā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>”</w:t>
      </w:r>
      <w:proofErr w:type="gramStart"/>
      <w:r w:rsidRPr="00D56384">
        <w:rPr>
          <w:rFonts w:eastAsia="Times New Roman"/>
          <w:color w:val="000000"/>
          <w:szCs w:val="24"/>
          <w:lang w:eastAsia="lv-LV"/>
        </w:rPr>
        <w:t xml:space="preserve">, 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proofErr w:type="gramEnd"/>
      <w:r w:rsidRPr="00D56384">
        <w:rPr>
          <w:rFonts w:eastAsia="Times New Roman"/>
          <w:color w:val="000000"/>
          <w:szCs w:val="24"/>
          <w:lang w:eastAsia="lv-LV"/>
        </w:rPr>
        <w:t xml:space="preserve"> plānošanas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attīstības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padome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  </w:t>
      </w:r>
      <w:proofErr w:type="spellStart"/>
      <w:r w:rsidRPr="00D56384">
        <w:rPr>
          <w:rFonts w:eastAsia="Times New Roman"/>
          <w:b/>
          <w:color w:val="000000"/>
          <w:szCs w:val="24"/>
          <w:lang w:eastAsia="lv-LV"/>
        </w:rPr>
        <w:t>nolemj</w:t>
      </w:r>
      <w:proofErr w:type="spellEnd"/>
      <w:r w:rsidRPr="00D56384">
        <w:rPr>
          <w:rFonts w:eastAsia="Times New Roman"/>
          <w:b/>
          <w:color w:val="000000"/>
          <w:szCs w:val="24"/>
          <w:lang w:eastAsia="lv-LV"/>
        </w:rPr>
        <w:t>:</w:t>
      </w:r>
    </w:p>
    <w:p w14:paraId="75598450" w14:textId="77777777" w:rsidR="0017716D" w:rsidRPr="00D56384" w:rsidRDefault="0017716D" w:rsidP="0017716D">
      <w:pPr>
        <w:rPr>
          <w:rFonts w:eastAsia="Times New Roman"/>
          <w:szCs w:val="24"/>
          <w:lang w:eastAsia="lv-LV"/>
        </w:rPr>
      </w:pPr>
    </w:p>
    <w:p w14:paraId="0635F324" w14:textId="77777777" w:rsidR="0017716D" w:rsidRPr="00D56384" w:rsidRDefault="0017716D" w:rsidP="0017716D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D56384">
        <w:rPr>
          <w:rFonts w:eastAsia="Times New Roman"/>
          <w:color w:val="000000"/>
          <w:szCs w:val="24"/>
          <w:lang w:eastAsia="lv-LV"/>
        </w:rPr>
        <w:t>Apstiprināt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jaunā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redakcijā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nolikumu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“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Kārtība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,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kādā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plānošanas reģions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izvērtē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vietējo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pašvaldību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ilgtspējīgas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attīstības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stratēģijas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un attīstības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programmas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>”.</w:t>
      </w:r>
    </w:p>
    <w:p w14:paraId="5EBD6C24" w14:textId="77777777" w:rsidR="0017716D" w:rsidRPr="00D56384" w:rsidRDefault="0017716D" w:rsidP="0017716D">
      <w:pPr>
        <w:ind w:left="720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</w:p>
    <w:p w14:paraId="23EA8688" w14:textId="77777777" w:rsidR="0017716D" w:rsidRPr="00D56384" w:rsidRDefault="0017716D" w:rsidP="0017716D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D56384">
        <w:rPr>
          <w:rFonts w:eastAsia="Times New Roman"/>
          <w:color w:val="000000"/>
          <w:szCs w:val="24"/>
          <w:lang w:eastAsia="lv-LV"/>
        </w:rPr>
        <w:t>Izbeigt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2013.gada 19.novembra Attīstības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sēdē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Protokols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Nr.5, </w:t>
      </w:r>
      <w:proofErr w:type="spellStart"/>
      <w:smartTag w:uri="schemas-tilde-lv/tildestengine" w:element="veidnes">
        <w:smartTagPr>
          <w:attr w:name="text" w:val="lēmums"/>
          <w:attr w:name="baseform" w:val="lēmums"/>
          <w:attr w:name="id" w:val="-1"/>
        </w:smartTagPr>
        <w:r w:rsidRPr="00D56384">
          <w:rPr>
            <w:rFonts w:eastAsia="Times New Roman"/>
            <w:color w:val="000000"/>
            <w:szCs w:val="24"/>
            <w:lang w:eastAsia="lv-LV"/>
          </w:rPr>
          <w:t>lēmums</w:t>
        </w:r>
      </w:smartTag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Nr.</w:t>
      </w:r>
      <w:r>
        <w:rPr>
          <w:rFonts w:eastAsia="Times New Roman"/>
          <w:color w:val="000000"/>
          <w:szCs w:val="24"/>
          <w:lang w:eastAsia="lv-LV"/>
        </w:rPr>
        <w:t xml:space="preserve"> </w:t>
      </w:r>
      <w:r w:rsidRPr="00D56384">
        <w:rPr>
          <w:rFonts w:eastAsia="Times New Roman"/>
          <w:color w:val="000000"/>
          <w:szCs w:val="24"/>
          <w:lang w:eastAsia="lv-LV"/>
        </w:rPr>
        <w:t>31</w:t>
      </w:r>
      <w:r>
        <w:rPr>
          <w:rFonts w:eastAsia="Times New Roman"/>
          <w:color w:val="000000"/>
          <w:szCs w:val="24"/>
          <w:lang w:eastAsia="lv-LV"/>
        </w:rPr>
        <w:t>.</w:t>
      </w:r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D56384">
        <w:rPr>
          <w:rFonts w:eastAsia="Times New Roman"/>
          <w:color w:val="000000"/>
          <w:szCs w:val="24"/>
          <w:lang w:eastAsia="lv-LV"/>
        </w:rPr>
        <w:t>apstiprinātā</w:t>
      </w:r>
      <w:proofErr w:type="spellEnd"/>
      <w:proofErr w:type="gram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nolikuma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“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Kārtība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,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kādā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plānošanas reģions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izvērtē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vietējo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pašvaldību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ilgtspējīgas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attīstības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stratēģijas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un attīstības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programmas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”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darbību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>.</w:t>
      </w:r>
    </w:p>
    <w:p w14:paraId="7737E6FF" w14:textId="77777777" w:rsidR="0017716D" w:rsidRPr="00D56384" w:rsidRDefault="0017716D" w:rsidP="0017716D">
      <w:p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</w:p>
    <w:p w14:paraId="36A5AB70" w14:textId="77777777" w:rsidR="0017716D" w:rsidRPr="00D56384" w:rsidRDefault="0017716D" w:rsidP="0017716D">
      <w:pPr>
        <w:pStyle w:val="ListParagraph"/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D56384">
        <w:rPr>
          <w:rFonts w:eastAsia="Times New Roman"/>
          <w:color w:val="000000"/>
          <w:szCs w:val="24"/>
          <w:lang w:eastAsia="lv-LV"/>
        </w:rPr>
        <w:t>Kontroli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lēmuma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izpildi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uzdot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plānošanas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izpilddirektoram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Valdim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56384">
        <w:rPr>
          <w:rFonts w:eastAsia="Times New Roman"/>
          <w:color w:val="000000"/>
          <w:szCs w:val="24"/>
          <w:lang w:eastAsia="lv-LV"/>
        </w:rPr>
        <w:t>Veipam</w:t>
      </w:r>
      <w:proofErr w:type="spellEnd"/>
      <w:r w:rsidRPr="00D56384">
        <w:rPr>
          <w:rFonts w:eastAsia="Times New Roman"/>
          <w:color w:val="000000"/>
          <w:szCs w:val="24"/>
          <w:lang w:eastAsia="lv-LV"/>
        </w:rPr>
        <w:t>.</w:t>
      </w:r>
    </w:p>
    <w:p w14:paraId="0A5AD68E" w14:textId="77777777" w:rsidR="0017716D" w:rsidRDefault="0017716D" w:rsidP="0017716D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28799BC0" w14:textId="77777777" w:rsidR="0017716D" w:rsidRPr="00D56384" w:rsidRDefault="0017716D" w:rsidP="0017716D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 w:rsidRPr="00D56384">
        <w:rPr>
          <w:rFonts w:eastAsia="Times New Roman"/>
          <w:i/>
          <w:iCs/>
          <w:color w:val="000000"/>
          <w:szCs w:val="24"/>
          <w:lang w:eastAsia="lv-LV"/>
        </w:rPr>
        <w:t>Pielikumā</w:t>
      </w:r>
      <w:proofErr w:type="spellEnd"/>
      <w:r w:rsidRPr="00D56384">
        <w:rPr>
          <w:rFonts w:eastAsia="Times New Roman"/>
          <w:i/>
          <w:iCs/>
          <w:color w:val="000000"/>
          <w:szCs w:val="24"/>
          <w:lang w:eastAsia="lv-LV"/>
        </w:rPr>
        <w:t xml:space="preserve">: </w:t>
      </w:r>
    </w:p>
    <w:p w14:paraId="5C58D70F" w14:textId="2D434FD8" w:rsidR="0017716D" w:rsidRPr="004F417B" w:rsidRDefault="0017716D" w:rsidP="0017716D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>
        <w:rPr>
          <w:bCs/>
          <w:i/>
          <w:iCs/>
          <w:szCs w:val="24"/>
        </w:rPr>
        <w:t>Nolikums</w:t>
      </w:r>
      <w:proofErr w:type="spellEnd"/>
      <w:r>
        <w:rPr>
          <w:bCs/>
          <w:i/>
          <w:iCs/>
          <w:szCs w:val="24"/>
        </w:rPr>
        <w:t xml:space="preserve"> </w:t>
      </w:r>
      <w:r w:rsidRPr="004F417B">
        <w:rPr>
          <w:bCs/>
          <w:i/>
          <w:iCs/>
          <w:szCs w:val="24"/>
        </w:rPr>
        <w:t>“</w:t>
      </w:r>
      <w:proofErr w:type="spellStart"/>
      <w:r w:rsidRPr="004F417B">
        <w:rPr>
          <w:bCs/>
          <w:i/>
          <w:iCs/>
          <w:szCs w:val="24"/>
        </w:rPr>
        <w:t>Kārtība</w:t>
      </w:r>
      <w:proofErr w:type="spellEnd"/>
      <w:r w:rsidRPr="004F417B">
        <w:rPr>
          <w:bCs/>
          <w:i/>
          <w:iCs/>
          <w:szCs w:val="24"/>
        </w:rPr>
        <w:t xml:space="preserve">, </w:t>
      </w:r>
      <w:proofErr w:type="spellStart"/>
      <w:r w:rsidRPr="004F417B">
        <w:rPr>
          <w:bCs/>
          <w:i/>
          <w:iCs/>
          <w:szCs w:val="24"/>
        </w:rPr>
        <w:t>kādā</w:t>
      </w:r>
      <w:proofErr w:type="spellEnd"/>
      <w:r w:rsidRPr="004F417B">
        <w:rPr>
          <w:bCs/>
          <w:i/>
          <w:iCs/>
          <w:szCs w:val="24"/>
        </w:rPr>
        <w:t xml:space="preserve"> </w:t>
      </w:r>
      <w:proofErr w:type="spellStart"/>
      <w:r w:rsidRPr="004F417B">
        <w:rPr>
          <w:bCs/>
          <w:i/>
          <w:iCs/>
          <w:szCs w:val="24"/>
        </w:rPr>
        <w:t>Zemgales</w:t>
      </w:r>
      <w:proofErr w:type="spellEnd"/>
      <w:r w:rsidRPr="004F417B">
        <w:rPr>
          <w:bCs/>
          <w:i/>
          <w:iCs/>
          <w:szCs w:val="24"/>
        </w:rPr>
        <w:t xml:space="preserve"> plānošanas reģions </w:t>
      </w:r>
      <w:proofErr w:type="spellStart"/>
      <w:r w:rsidRPr="004F417B">
        <w:rPr>
          <w:bCs/>
          <w:i/>
          <w:iCs/>
          <w:szCs w:val="24"/>
        </w:rPr>
        <w:t>izvērtē</w:t>
      </w:r>
      <w:proofErr w:type="spellEnd"/>
      <w:r w:rsidRPr="004F417B">
        <w:rPr>
          <w:bCs/>
          <w:i/>
          <w:iCs/>
          <w:szCs w:val="24"/>
        </w:rPr>
        <w:t xml:space="preserve"> </w:t>
      </w:r>
      <w:proofErr w:type="spellStart"/>
      <w:r w:rsidRPr="004F417B">
        <w:rPr>
          <w:bCs/>
          <w:i/>
          <w:iCs/>
          <w:szCs w:val="24"/>
        </w:rPr>
        <w:t>vietējo</w:t>
      </w:r>
      <w:proofErr w:type="spellEnd"/>
      <w:r w:rsidRPr="004F417B">
        <w:rPr>
          <w:bCs/>
          <w:i/>
          <w:iCs/>
          <w:szCs w:val="24"/>
        </w:rPr>
        <w:t xml:space="preserve"> </w:t>
      </w:r>
      <w:proofErr w:type="spellStart"/>
      <w:r w:rsidRPr="004F417B">
        <w:rPr>
          <w:bCs/>
          <w:i/>
          <w:iCs/>
          <w:szCs w:val="24"/>
        </w:rPr>
        <w:t>pašvaldību</w:t>
      </w:r>
      <w:proofErr w:type="spellEnd"/>
      <w:r w:rsidRPr="004F417B">
        <w:rPr>
          <w:bCs/>
          <w:i/>
          <w:iCs/>
          <w:szCs w:val="24"/>
        </w:rPr>
        <w:t xml:space="preserve"> </w:t>
      </w:r>
      <w:proofErr w:type="spellStart"/>
      <w:r w:rsidRPr="004F417B">
        <w:rPr>
          <w:bCs/>
          <w:i/>
          <w:iCs/>
          <w:szCs w:val="24"/>
        </w:rPr>
        <w:t>ilgtspējīgas</w:t>
      </w:r>
      <w:proofErr w:type="spellEnd"/>
      <w:r w:rsidRPr="004F417B">
        <w:rPr>
          <w:bCs/>
          <w:i/>
          <w:iCs/>
          <w:szCs w:val="24"/>
        </w:rPr>
        <w:t xml:space="preserve"> attīstības </w:t>
      </w:r>
      <w:proofErr w:type="spellStart"/>
      <w:r w:rsidRPr="004F417B">
        <w:rPr>
          <w:bCs/>
          <w:i/>
          <w:iCs/>
          <w:szCs w:val="24"/>
        </w:rPr>
        <w:t>stratēģijas</w:t>
      </w:r>
      <w:proofErr w:type="spellEnd"/>
      <w:r w:rsidRPr="004F417B">
        <w:rPr>
          <w:bCs/>
          <w:i/>
          <w:iCs/>
          <w:szCs w:val="24"/>
        </w:rPr>
        <w:t xml:space="preserve"> un attīstības </w:t>
      </w:r>
      <w:proofErr w:type="spellStart"/>
      <w:r w:rsidRPr="004F417B">
        <w:rPr>
          <w:bCs/>
          <w:i/>
          <w:iCs/>
          <w:szCs w:val="24"/>
        </w:rPr>
        <w:t>programmas</w:t>
      </w:r>
      <w:proofErr w:type="spellEnd"/>
      <w:r w:rsidRPr="004F417B">
        <w:rPr>
          <w:bCs/>
          <w:i/>
          <w:iCs/>
          <w:szCs w:val="24"/>
        </w:rPr>
        <w:t>”</w:t>
      </w:r>
      <w:r w:rsidRPr="004F417B">
        <w:rPr>
          <w:rFonts w:eastAsia="Times New Roman"/>
          <w:i/>
          <w:iCs/>
          <w:color w:val="000000"/>
          <w:szCs w:val="24"/>
          <w:lang w:eastAsia="lv-LV"/>
        </w:rPr>
        <w:t>. </w:t>
      </w:r>
    </w:p>
    <w:p w14:paraId="573F5122" w14:textId="77777777" w:rsidR="0017716D" w:rsidRPr="00D56384" w:rsidRDefault="0017716D" w:rsidP="0017716D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2705A125" w14:textId="693768D7" w:rsidR="008F4049" w:rsidRPr="00C710BA" w:rsidRDefault="008F4049" w:rsidP="008F4049">
      <w:pPr>
        <w:rPr>
          <w:rFonts w:eastAsia="Times New Roman"/>
          <w:color w:val="000000"/>
          <w:szCs w:val="24"/>
          <w:lang w:eastAsia="en-GB"/>
        </w:rPr>
      </w:pPr>
    </w:p>
    <w:p w14:paraId="2B307440" w14:textId="4BCE6BD9" w:rsidR="00E141B0" w:rsidRPr="00B13012" w:rsidRDefault="008F4049" w:rsidP="00350508">
      <w:pPr>
        <w:ind w:left="1440" w:hanging="1440"/>
        <w:rPr>
          <w:rFonts w:eastAsia="Times New Roman"/>
          <w:szCs w:val="24"/>
          <w:lang w:eastAsia="lv-LV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Padomes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  </w:t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>
        <w:rPr>
          <w:rFonts w:eastAsia="Times New Roman"/>
          <w:color w:val="000000"/>
          <w:lang w:eastAsia="lv-LV"/>
        </w:rPr>
        <w:t>A.OKMANIS</w:t>
      </w:r>
      <w:r w:rsidR="00E141B0" w:rsidRPr="00B13012">
        <w:rPr>
          <w:rFonts w:eastAsia="Times New Roman"/>
          <w:szCs w:val="24"/>
          <w:lang w:eastAsia="lv-LV"/>
        </w:rPr>
        <w:br/>
      </w: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40061CCF" w14:textId="354353E8" w:rsidR="00763240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8F4049">
        <w:rPr>
          <w:bCs/>
          <w:i/>
          <w:szCs w:val="24"/>
        </w:rPr>
        <w:t xml:space="preserve">, </w:t>
      </w:r>
      <w:proofErr w:type="spellStart"/>
      <w:r w:rsidR="0017716D">
        <w:rPr>
          <w:bCs/>
          <w:i/>
          <w:szCs w:val="24"/>
        </w:rPr>
        <w:t>vietējām</w:t>
      </w:r>
      <w:proofErr w:type="spellEnd"/>
      <w:r w:rsidR="0017716D">
        <w:rPr>
          <w:bCs/>
          <w:i/>
          <w:szCs w:val="24"/>
        </w:rPr>
        <w:t xml:space="preserve"> </w:t>
      </w:r>
      <w:proofErr w:type="spellStart"/>
      <w:r w:rsidR="0017716D">
        <w:rPr>
          <w:bCs/>
          <w:i/>
          <w:szCs w:val="24"/>
        </w:rPr>
        <w:t>pašvaldībām</w:t>
      </w:r>
      <w:proofErr w:type="spellEnd"/>
      <w:r w:rsidR="0017716D">
        <w:rPr>
          <w:bCs/>
          <w:i/>
          <w:szCs w:val="24"/>
        </w:rPr>
        <w:t>.</w:t>
      </w:r>
    </w:p>
    <w:sectPr w:rsidR="0076324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0D522" w14:textId="77777777" w:rsidR="009E1C2B" w:rsidRDefault="009E1C2B" w:rsidP="00434F22">
      <w:r>
        <w:separator/>
      </w:r>
    </w:p>
  </w:endnote>
  <w:endnote w:type="continuationSeparator" w:id="0">
    <w:p w14:paraId="6BED7BFB" w14:textId="77777777" w:rsidR="009E1C2B" w:rsidRDefault="009E1C2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037B3" w14:textId="77777777" w:rsidR="009E1C2B" w:rsidRDefault="009E1C2B" w:rsidP="00434F22">
      <w:r>
        <w:separator/>
      </w:r>
    </w:p>
  </w:footnote>
  <w:footnote w:type="continuationSeparator" w:id="0">
    <w:p w14:paraId="7B1595CF" w14:textId="77777777" w:rsidR="009E1C2B" w:rsidRDefault="009E1C2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1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21"/>
  </w:num>
  <w:num w:numId="4">
    <w:abstractNumId w:val="30"/>
  </w:num>
  <w:num w:numId="5">
    <w:abstractNumId w:val="23"/>
  </w:num>
  <w:num w:numId="6">
    <w:abstractNumId w:val="14"/>
  </w:num>
  <w:num w:numId="7">
    <w:abstractNumId w:val="8"/>
  </w:num>
  <w:num w:numId="8">
    <w:abstractNumId w:val="19"/>
  </w:num>
  <w:num w:numId="9">
    <w:abstractNumId w:val="32"/>
  </w:num>
  <w:num w:numId="10">
    <w:abstractNumId w:val="7"/>
  </w:num>
  <w:num w:numId="11">
    <w:abstractNumId w:val="35"/>
  </w:num>
  <w:num w:numId="12">
    <w:abstractNumId w:val="3"/>
  </w:num>
  <w:num w:numId="13">
    <w:abstractNumId w:val="17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6"/>
  </w:num>
  <w:num w:numId="17">
    <w:abstractNumId w:val="4"/>
  </w:num>
  <w:num w:numId="18">
    <w:abstractNumId w:val="24"/>
  </w:num>
  <w:num w:numId="19">
    <w:abstractNumId w:val="13"/>
  </w:num>
  <w:num w:numId="20">
    <w:abstractNumId w:val="18"/>
  </w:num>
  <w:num w:numId="21">
    <w:abstractNumId w:val="20"/>
  </w:num>
  <w:num w:numId="22">
    <w:abstractNumId w:val="16"/>
  </w:num>
  <w:num w:numId="23">
    <w:abstractNumId w:val="25"/>
  </w:num>
  <w:num w:numId="24">
    <w:abstractNumId w:val="11"/>
  </w:num>
  <w:num w:numId="25">
    <w:abstractNumId w:val="1"/>
  </w:num>
  <w:num w:numId="26">
    <w:abstractNumId w:val="41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4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0"/>
  </w:num>
  <w:num w:numId="35">
    <w:abstractNumId w:val="6"/>
  </w:num>
  <w:num w:numId="36">
    <w:abstractNumId w:val="26"/>
  </w:num>
  <w:num w:numId="37">
    <w:abstractNumId w:val="28"/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3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6846D-B964-473D-978D-F84F75D0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2021-09-27T07:58:00Z</cp:lastPrinted>
  <dcterms:created xsi:type="dcterms:W3CDTF">2021-09-27T09:08:00Z</dcterms:created>
  <dcterms:modified xsi:type="dcterms:W3CDTF">2021-09-27T09:08:00Z</dcterms:modified>
</cp:coreProperties>
</file>