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773960A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D072F3">
        <w:rPr>
          <w:sz w:val="22"/>
        </w:rPr>
        <w:t>4</w:t>
      </w:r>
      <w:r w:rsidR="00407FB1">
        <w:rPr>
          <w:sz w:val="22"/>
        </w:rPr>
        <w:t>8</w:t>
      </w:r>
      <w:bookmarkStart w:id="0" w:name="_GoBack"/>
      <w:bookmarkEnd w:id="0"/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296A12FD" w14:textId="77777777" w:rsidR="00D072F3" w:rsidRPr="00C56533" w:rsidRDefault="00D072F3" w:rsidP="00D072F3">
      <w:pPr>
        <w:pStyle w:val="Heading4"/>
        <w:tabs>
          <w:tab w:val="left" w:pos="709"/>
        </w:tabs>
        <w:rPr>
          <w:sz w:val="24"/>
          <w:szCs w:val="24"/>
        </w:rPr>
      </w:pPr>
      <w:r w:rsidRPr="00C56533">
        <w:rPr>
          <w:sz w:val="24"/>
          <w:szCs w:val="24"/>
        </w:rPr>
        <w:t>Par grozījumiem ZPR 2022. gada budžetā</w:t>
      </w:r>
    </w:p>
    <w:p w14:paraId="6567359F" w14:textId="77777777" w:rsidR="00D072F3" w:rsidRPr="00FB348B" w:rsidRDefault="00D072F3" w:rsidP="00D072F3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4380FA11" w14:textId="77777777" w:rsidR="00D072F3" w:rsidRPr="00C56533" w:rsidRDefault="00D072F3" w:rsidP="00D072F3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FB348B">
        <w:rPr>
          <w:b w:val="0"/>
          <w:bCs/>
          <w:sz w:val="22"/>
          <w:szCs w:val="22"/>
        </w:rPr>
        <w:tab/>
      </w:r>
      <w:r w:rsidRPr="00C56533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C56533">
        <w:rPr>
          <w:sz w:val="24"/>
          <w:szCs w:val="24"/>
        </w:rPr>
        <w:t>n o l e m j :</w:t>
      </w:r>
    </w:p>
    <w:p w14:paraId="460627D5" w14:textId="77777777" w:rsidR="00D072F3" w:rsidRPr="00C56533" w:rsidRDefault="00D072F3" w:rsidP="00D072F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C56533">
        <w:rPr>
          <w:szCs w:val="24"/>
        </w:rPr>
        <w:t>Palielināt</w:t>
      </w:r>
      <w:proofErr w:type="spellEnd"/>
      <w:r w:rsidRPr="00C56533">
        <w:rPr>
          <w:szCs w:val="24"/>
        </w:rPr>
        <w:t xml:space="preserve"> ZPR 2022. </w:t>
      </w:r>
      <w:proofErr w:type="spellStart"/>
      <w:proofErr w:type="gramStart"/>
      <w:r w:rsidRPr="00C56533">
        <w:rPr>
          <w:szCs w:val="24"/>
        </w:rPr>
        <w:t>gada</w:t>
      </w:r>
      <w:proofErr w:type="spellEnd"/>
      <w:proofErr w:type="gram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budžeta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ieņēmumus</w:t>
      </w:r>
      <w:proofErr w:type="spellEnd"/>
      <w:r w:rsidRPr="00C56533">
        <w:rPr>
          <w:szCs w:val="24"/>
        </w:rPr>
        <w:t xml:space="preserve"> par </w:t>
      </w:r>
      <w:r w:rsidRPr="00C56533">
        <w:rPr>
          <w:b/>
          <w:i/>
          <w:szCs w:val="24"/>
        </w:rPr>
        <w:t>145 795,00 EUR </w:t>
      </w:r>
      <w:r w:rsidRPr="00C56533">
        <w:rPr>
          <w:szCs w:val="24"/>
        </w:rPr>
        <w:t>(</w:t>
      </w:r>
      <w:proofErr w:type="spellStart"/>
      <w:r w:rsidRPr="00C56533">
        <w:rPr>
          <w:szCs w:val="24"/>
        </w:rPr>
        <w:t>viens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simts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četrdesmit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pieci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tūkstoši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septiņi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simti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deviņdesmit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pieci</w:t>
      </w:r>
      <w:proofErr w:type="spellEnd"/>
      <w:r w:rsidRPr="00C56533">
        <w:rPr>
          <w:szCs w:val="24"/>
        </w:rPr>
        <w:t xml:space="preserve"> </w:t>
      </w:r>
      <w:r w:rsidRPr="00C56533">
        <w:rPr>
          <w:i/>
          <w:szCs w:val="24"/>
        </w:rPr>
        <w:t>euro</w:t>
      </w:r>
      <w:r w:rsidRPr="00C56533">
        <w:rPr>
          <w:szCs w:val="24"/>
        </w:rPr>
        <w:t xml:space="preserve">). </w:t>
      </w:r>
    </w:p>
    <w:p w14:paraId="7532DF0E" w14:textId="77777777" w:rsidR="00D072F3" w:rsidRPr="00C56533" w:rsidRDefault="00D072F3" w:rsidP="00D072F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C56533">
        <w:rPr>
          <w:szCs w:val="24"/>
        </w:rPr>
        <w:t>Palielināt</w:t>
      </w:r>
      <w:proofErr w:type="spellEnd"/>
      <w:r w:rsidRPr="00C56533">
        <w:rPr>
          <w:szCs w:val="24"/>
        </w:rPr>
        <w:t xml:space="preserve"> ZPR 2022. </w:t>
      </w:r>
      <w:proofErr w:type="spellStart"/>
      <w:proofErr w:type="gramStart"/>
      <w:r w:rsidRPr="00C56533">
        <w:rPr>
          <w:szCs w:val="24"/>
        </w:rPr>
        <w:t>gada</w:t>
      </w:r>
      <w:proofErr w:type="spellEnd"/>
      <w:proofErr w:type="gram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budžeta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izdevumus</w:t>
      </w:r>
      <w:proofErr w:type="spellEnd"/>
      <w:r w:rsidRPr="00C56533">
        <w:rPr>
          <w:szCs w:val="24"/>
        </w:rPr>
        <w:t xml:space="preserve"> par </w:t>
      </w:r>
      <w:r w:rsidRPr="00C56533">
        <w:rPr>
          <w:b/>
          <w:i/>
          <w:szCs w:val="24"/>
        </w:rPr>
        <w:t>145 795,00 EUR </w:t>
      </w:r>
      <w:r w:rsidRPr="00C56533">
        <w:rPr>
          <w:szCs w:val="24"/>
        </w:rPr>
        <w:t>(</w:t>
      </w:r>
      <w:proofErr w:type="spellStart"/>
      <w:r w:rsidRPr="00C56533">
        <w:rPr>
          <w:szCs w:val="24"/>
        </w:rPr>
        <w:t>viens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simts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četrdesmit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pieci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tūkstoši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septiņi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simts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deviņdesmit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pieci</w:t>
      </w:r>
      <w:proofErr w:type="spellEnd"/>
      <w:r w:rsidRPr="00C56533">
        <w:rPr>
          <w:szCs w:val="24"/>
        </w:rPr>
        <w:t xml:space="preserve"> </w:t>
      </w:r>
      <w:r w:rsidRPr="00C56533">
        <w:rPr>
          <w:i/>
          <w:szCs w:val="24"/>
        </w:rPr>
        <w:t>euro</w:t>
      </w:r>
      <w:r w:rsidRPr="00C56533">
        <w:rPr>
          <w:szCs w:val="24"/>
        </w:rPr>
        <w:t>).</w:t>
      </w:r>
    </w:p>
    <w:p w14:paraId="3BA423A2" w14:textId="77777777" w:rsidR="00D072F3" w:rsidRPr="00C56533" w:rsidRDefault="00D072F3" w:rsidP="00D072F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C56533">
        <w:rPr>
          <w:szCs w:val="24"/>
        </w:rPr>
        <w:t>Uzdot</w:t>
      </w:r>
      <w:proofErr w:type="spellEnd"/>
      <w:r w:rsidRPr="00C56533">
        <w:rPr>
          <w:szCs w:val="24"/>
        </w:rPr>
        <w:t xml:space="preserve"> ZPR </w:t>
      </w:r>
      <w:proofErr w:type="spellStart"/>
      <w:r w:rsidRPr="00C56533">
        <w:rPr>
          <w:szCs w:val="24"/>
        </w:rPr>
        <w:t>grāmatvedībai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precizēt</w:t>
      </w:r>
      <w:proofErr w:type="spellEnd"/>
      <w:r w:rsidRPr="00C56533">
        <w:rPr>
          <w:szCs w:val="24"/>
        </w:rPr>
        <w:t xml:space="preserve"> ZPR 2022. </w:t>
      </w:r>
      <w:proofErr w:type="spellStart"/>
      <w:r w:rsidRPr="00C56533">
        <w:rPr>
          <w:szCs w:val="24"/>
        </w:rPr>
        <w:t>gada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budžeta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ieņēmumus</w:t>
      </w:r>
      <w:proofErr w:type="spellEnd"/>
      <w:r w:rsidRPr="00C56533">
        <w:rPr>
          <w:szCs w:val="24"/>
        </w:rPr>
        <w:t xml:space="preserve"> un </w:t>
      </w:r>
      <w:proofErr w:type="spellStart"/>
      <w:r w:rsidRPr="00C56533">
        <w:rPr>
          <w:szCs w:val="24"/>
        </w:rPr>
        <w:t>izdevumus</w:t>
      </w:r>
      <w:proofErr w:type="spellEnd"/>
      <w:r w:rsidRPr="00C56533">
        <w:rPr>
          <w:szCs w:val="24"/>
        </w:rPr>
        <w:t xml:space="preserve">, un </w:t>
      </w:r>
      <w:proofErr w:type="spellStart"/>
      <w:r w:rsidRPr="00C56533">
        <w:rPr>
          <w:szCs w:val="24"/>
        </w:rPr>
        <w:t>sadalīt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tos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atbilstoši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klasifikācijas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kodiem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saskaņā</w:t>
      </w:r>
      <w:proofErr w:type="spellEnd"/>
      <w:r w:rsidRPr="00C56533">
        <w:rPr>
          <w:szCs w:val="24"/>
        </w:rPr>
        <w:t xml:space="preserve"> </w:t>
      </w:r>
      <w:proofErr w:type="spellStart"/>
      <w:r w:rsidRPr="00C56533">
        <w:rPr>
          <w:szCs w:val="24"/>
        </w:rPr>
        <w:t>ar</w:t>
      </w:r>
      <w:proofErr w:type="spellEnd"/>
      <w:r w:rsidRPr="00C56533">
        <w:rPr>
          <w:szCs w:val="24"/>
        </w:rPr>
        <w:t>: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1843"/>
      </w:tblGrid>
      <w:tr w:rsidR="00D072F3" w:rsidRPr="00FB348B" w14:paraId="5278A413" w14:textId="77777777" w:rsidTr="00D11337">
        <w:trPr>
          <w:tblHeader/>
        </w:trPr>
        <w:tc>
          <w:tcPr>
            <w:tcW w:w="709" w:type="dxa"/>
            <w:shd w:val="clear" w:color="auto" w:fill="auto"/>
          </w:tcPr>
          <w:p w14:paraId="22F7C7F5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16BECE22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0F6B6CF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03CFEF7B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B22F1B6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669FBD83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19364819" w14:textId="77777777" w:rsidR="00D072F3" w:rsidRPr="00FB348B" w:rsidRDefault="00D072F3" w:rsidP="00D11337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D072F3" w:rsidRPr="00B54332" w14:paraId="750B0DB7" w14:textId="77777777" w:rsidTr="00D11337">
        <w:trPr>
          <w:trHeight w:val="956"/>
        </w:trPr>
        <w:tc>
          <w:tcPr>
            <w:tcW w:w="709" w:type="dxa"/>
            <w:shd w:val="clear" w:color="auto" w:fill="auto"/>
          </w:tcPr>
          <w:p w14:paraId="793B4132" w14:textId="77777777" w:rsidR="00D072F3" w:rsidRPr="00B54332" w:rsidRDefault="00D072F3" w:rsidP="00D11337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B54332"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71410243" w14:textId="77777777" w:rsidR="00D072F3" w:rsidRPr="00B54332" w:rsidRDefault="00D072F3" w:rsidP="00D11337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B54332">
              <w:rPr>
                <w:szCs w:val="24"/>
              </w:rPr>
              <w:t xml:space="preserve">LLI-483 - </w:t>
            </w:r>
            <w:proofErr w:type="spellStart"/>
            <w:r w:rsidRPr="00B54332">
              <w:rPr>
                <w:szCs w:val="24"/>
              </w:rPr>
              <w:t>Unik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lu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dabas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v</w:t>
            </w:r>
            <w:r w:rsidRPr="00B54332">
              <w:rPr>
                <w:rFonts w:hint="eastAsia"/>
                <w:szCs w:val="24"/>
              </w:rPr>
              <w:t>ē</w:t>
            </w:r>
            <w:r w:rsidRPr="00B54332">
              <w:rPr>
                <w:szCs w:val="24"/>
              </w:rPr>
              <w:t>rt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bu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izmantošana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kvalitat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vas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dz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ves</w:t>
            </w:r>
            <w:proofErr w:type="spellEnd"/>
            <w:r w:rsidRPr="00B54332">
              <w:rPr>
                <w:szCs w:val="24"/>
              </w:rPr>
              <w:t xml:space="preserve"> vides un </w:t>
            </w:r>
            <w:proofErr w:type="spellStart"/>
            <w:r w:rsidRPr="00B54332">
              <w:rPr>
                <w:szCs w:val="24"/>
              </w:rPr>
              <w:t>za</w:t>
            </w:r>
            <w:r w:rsidRPr="00B54332">
              <w:rPr>
                <w:rFonts w:hint="eastAsia"/>
                <w:szCs w:val="24"/>
              </w:rPr>
              <w:t>ļā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izzinoš</w:t>
            </w:r>
            <w:r w:rsidRPr="00B54332">
              <w:rPr>
                <w:rFonts w:hint="eastAsia"/>
                <w:szCs w:val="24"/>
              </w:rPr>
              <w:t>ā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t</w:t>
            </w:r>
            <w:r w:rsidRPr="00B54332">
              <w:rPr>
                <w:rFonts w:hint="eastAsia"/>
                <w:szCs w:val="24"/>
              </w:rPr>
              <w:t>ū</w:t>
            </w:r>
            <w:r w:rsidRPr="00B54332">
              <w:rPr>
                <w:szCs w:val="24"/>
              </w:rPr>
              <w:t>risma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st</w:t>
            </w:r>
            <w:r w:rsidRPr="00B54332">
              <w:rPr>
                <w:rFonts w:hint="eastAsia"/>
                <w:szCs w:val="24"/>
              </w:rPr>
              <w:t>īš</w:t>
            </w:r>
            <w:r w:rsidRPr="00B54332">
              <w:rPr>
                <w:szCs w:val="24"/>
              </w:rPr>
              <w:t>anai</w:t>
            </w:r>
            <w:proofErr w:type="spellEnd"/>
            <w:r w:rsidRPr="00B54332">
              <w:rPr>
                <w:szCs w:val="24"/>
              </w:rPr>
              <w:t>/ Use of Unique Geological and Geomorphological Nature Values in the Development of Green Cognitive Tourism (GEOTOUR)</w:t>
            </w:r>
          </w:p>
        </w:tc>
        <w:tc>
          <w:tcPr>
            <w:tcW w:w="1307" w:type="dxa"/>
            <w:shd w:val="clear" w:color="auto" w:fill="auto"/>
          </w:tcPr>
          <w:p w14:paraId="6600C224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58 092</w:t>
            </w:r>
          </w:p>
        </w:tc>
        <w:tc>
          <w:tcPr>
            <w:tcW w:w="1386" w:type="dxa"/>
            <w:shd w:val="clear" w:color="auto" w:fill="auto"/>
          </w:tcPr>
          <w:p w14:paraId="4624DE62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58 092</w:t>
            </w:r>
          </w:p>
        </w:tc>
        <w:tc>
          <w:tcPr>
            <w:tcW w:w="1843" w:type="dxa"/>
            <w:shd w:val="clear" w:color="auto" w:fill="auto"/>
          </w:tcPr>
          <w:p w14:paraId="0F742062" w14:textId="77777777" w:rsidR="00D072F3" w:rsidRPr="00B54332" w:rsidRDefault="00D072F3" w:rsidP="00D11337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Vadošās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iestādes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atmaksa</w:t>
            </w:r>
            <w:proofErr w:type="spellEnd"/>
          </w:p>
        </w:tc>
      </w:tr>
      <w:tr w:rsidR="00D072F3" w:rsidRPr="00B54332" w14:paraId="5B4D2B21" w14:textId="77777777" w:rsidTr="00D11337">
        <w:trPr>
          <w:trHeight w:val="814"/>
        </w:trPr>
        <w:tc>
          <w:tcPr>
            <w:tcW w:w="709" w:type="dxa"/>
            <w:shd w:val="clear" w:color="auto" w:fill="auto"/>
          </w:tcPr>
          <w:p w14:paraId="441A1593" w14:textId="77777777" w:rsidR="00D072F3" w:rsidRPr="00B54332" w:rsidRDefault="00D072F3" w:rsidP="00D11337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37BA780D" w14:textId="77777777" w:rsidR="00D072F3" w:rsidRPr="00B54332" w:rsidRDefault="00D072F3" w:rsidP="00D11337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Pasažieru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komercpārvadājumu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ar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taksometriem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licences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kartiņas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079C67CA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48</w:t>
            </w:r>
          </w:p>
        </w:tc>
        <w:tc>
          <w:tcPr>
            <w:tcW w:w="1386" w:type="dxa"/>
            <w:shd w:val="clear" w:color="auto" w:fill="auto"/>
          </w:tcPr>
          <w:p w14:paraId="1646546D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14:paraId="23219B3D" w14:textId="77777777" w:rsidR="00D072F3" w:rsidRPr="00B54332" w:rsidRDefault="00D072F3" w:rsidP="00D11337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Ieņēmumi</w:t>
            </w:r>
            <w:proofErr w:type="spellEnd"/>
            <w:r w:rsidRPr="00B54332">
              <w:rPr>
                <w:szCs w:val="24"/>
              </w:rPr>
              <w:t xml:space="preserve"> par </w:t>
            </w:r>
            <w:proofErr w:type="spellStart"/>
            <w:r w:rsidRPr="00B54332">
              <w:rPr>
                <w:szCs w:val="24"/>
              </w:rPr>
              <w:t>licenču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izsniegšanu</w:t>
            </w:r>
            <w:proofErr w:type="spellEnd"/>
          </w:p>
        </w:tc>
      </w:tr>
      <w:tr w:rsidR="00D072F3" w:rsidRPr="00B54332" w14:paraId="154C476F" w14:textId="77777777" w:rsidTr="00D11337">
        <w:trPr>
          <w:trHeight w:val="814"/>
        </w:trPr>
        <w:tc>
          <w:tcPr>
            <w:tcW w:w="709" w:type="dxa"/>
            <w:shd w:val="clear" w:color="auto" w:fill="auto"/>
          </w:tcPr>
          <w:p w14:paraId="3A7C8521" w14:textId="77777777" w:rsidR="00D072F3" w:rsidRPr="00B54332" w:rsidRDefault="00D072F3" w:rsidP="00D11337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560C0B4B" w14:textId="77777777" w:rsidR="00D072F3" w:rsidRPr="00EB5071" w:rsidRDefault="00D072F3" w:rsidP="00D11337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EB5071">
              <w:rPr>
                <w:szCs w:val="24"/>
              </w:rPr>
              <w:t>LLI-506 „</w:t>
            </w:r>
            <w:proofErr w:type="spellStart"/>
            <w:r w:rsidRPr="00EB5071">
              <w:rPr>
                <w:szCs w:val="24"/>
              </w:rPr>
              <w:t>Droša</w:t>
            </w:r>
            <w:proofErr w:type="spellEnd"/>
            <w:r w:rsidRPr="00EB5071">
              <w:rPr>
                <w:szCs w:val="24"/>
              </w:rPr>
              <w:t xml:space="preserve"> vide </w:t>
            </w:r>
            <w:proofErr w:type="spellStart"/>
            <w:r w:rsidRPr="00EB5071">
              <w:rPr>
                <w:szCs w:val="24"/>
              </w:rPr>
              <w:t>skolēniem</w:t>
            </w:r>
            <w:proofErr w:type="spellEnd"/>
            <w:r w:rsidRPr="00EB5071">
              <w:rPr>
                <w:szCs w:val="24"/>
              </w:rPr>
              <w:t xml:space="preserve"> un </w:t>
            </w:r>
            <w:proofErr w:type="spellStart"/>
            <w:r w:rsidRPr="00EB5071">
              <w:rPr>
                <w:szCs w:val="24"/>
              </w:rPr>
              <w:t>skolotājiem</w:t>
            </w:r>
            <w:proofErr w:type="spellEnd"/>
            <w:r w:rsidRPr="00EB5071">
              <w:rPr>
                <w:szCs w:val="24"/>
              </w:rPr>
              <w:t xml:space="preserve"> – </w:t>
            </w:r>
            <w:proofErr w:type="spellStart"/>
            <w:r w:rsidRPr="00EB5071">
              <w:rPr>
                <w:szCs w:val="24"/>
              </w:rPr>
              <w:t>kvalitatīvas</w:t>
            </w:r>
            <w:proofErr w:type="spellEnd"/>
            <w:r w:rsidRPr="00EB5071">
              <w:rPr>
                <w:szCs w:val="24"/>
              </w:rPr>
              <w:t xml:space="preserve"> </w:t>
            </w:r>
            <w:proofErr w:type="spellStart"/>
            <w:r w:rsidRPr="00EB5071">
              <w:rPr>
                <w:szCs w:val="24"/>
              </w:rPr>
              <w:t>izglītības</w:t>
            </w:r>
            <w:proofErr w:type="spellEnd"/>
            <w:r w:rsidRPr="00EB5071">
              <w:rPr>
                <w:szCs w:val="24"/>
              </w:rPr>
              <w:t xml:space="preserve"> </w:t>
            </w:r>
            <w:proofErr w:type="spellStart"/>
            <w:r w:rsidRPr="00EB5071">
              <w:rPr>
                <w:szCs w:val="24"/>
              </w:rPr>
              <w:t>pamats</w:t>
            </w:r>
            <w:proofErr w:type="spellEnd"/>
            <w:r w:rsidRPr="00EB5071">
              <w:rPr>
                <w:szCs w:val="24"/>
              </w:rPr>
              <w:t xml:space="preserve"> (</w:t>
            </w:r>
            <w:proofErr w:type="spellStart"/>
            <w:r w:rsidRPr="00EB5071">
              <w:rPr>
                <w:szCs w:val="24"/>
              </w:rPr>
              <w:t>Droša</w:t>
            </w:r>
            <w:proofErr w:type="spellEnd"/>
            <w:r w:rsidRPr="00EB5071">
              <w:rPr>
                <w:szCs w:val="24"/>
              </w:rPr>
              <w:t xml:space="preserve"> </w:t>
            </w:r>
            <w:proofErr w:type="spellStart"/>
            <w:r w:rsidRPr="00EB5071">
              <w:rPr>
                <w:szCs w:val="24"/>
              </w:rPr>
              <w:t>skola</w:t>
            </w:r>
            <w:proofErr w:type="spellEnd"/>
            <w:r w:rsidRPr="00EB5071">
              <w:rPr>
                <w:szCs w:val="24"/>
              </w:rPr>
              <w:t>)”</w:t>
            </w:r>
          </w:p>
        </w:tc>
        <w:tc>
          <w:tcPr>
            <w:tcW w:w="1307" w:type="dxa"/>
            <w:shd w:val="clear" w:color="auto" w:fill="auto"/>
          </w:tcPr>
          <w:p w14:paraId="271A20F4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17 929</w:t>
            </w:r>
          </w:p>
        </w:tc>
        <w:tc>
          <w:tcPr>
            <w:tcW w:w="1386" w:type="dxa"/>
            <w:shd w:val="clear" w:color="auto" w:fill="auto"/>
          </w:tcPr>
          <w:p w14:paraId="306EE8EA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17 929</w:t>
            </w:r>
          </w:p>
        </w:tc>
        <w:tc>
          <w:tcPr>
            <w:tcW w:w="1843" w:type="dxa"/>
            <w:shd w:val="clear" w:color="auto" w:fill="auto"/>
          </w:tcPr>
          <w:p w14:paraId="29EA1C4C" w14:textId="77777777" w:rsidR="00D072F3" w:rsidRPr="00B54332" w:rsidRDefault="00D072F3" w:rsidP="00D11337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Vadošās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iestādes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atmaksa</w:t>
            </w:r>
            <w:proofErr w:type="spellEnd"/>
          </w:p>
        </w:tc>
      </w:tr>
      <w:tr w:rsidR="00D072F3" w:rsidRPr="00B54332" w14:paraId="7BE8FE59" w14:textId="77777777" w:rsidTr="00D11337">
        <w:trPr>
          <w:trHeight w:val="814"/>
        </w:trPr>
        <w:tc>
          <w:tcPr>
            <w:tcW w:w="709" w:type="dxa"/>
            <w:shd w:val="clear" w:color="auto" w:fill="auto"/>
          </w:tcPr>
          <w:p w14:paraId="2A5D2D2A" w14:textId="77777777" w:rsidR="00D072F3" w:rsidRPr="00B54332" w:rsidRDefault="00D072F3" w:rsidP="00D11337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lastRenderedPageBreak/>
              <w:t>4</w:t>
            </w:r>
          </w:p>
        </w:tc>
        <w:tc>
          <w:tcPr>
            <w:tcW w:w="3573" w:type="dxa"/>
            <w:shd w:val="clear" w:color="auto" w:fill="auto"/>
          </w:tcPr>
          <w:p w14:paraId="539A74CE" w14:textId="77777777" w:rsidR="00D072F3" w:rsidRPr="00B54332" w:rsidRDefault="00D072F3" w:rsidP="00D11337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B54332">
              <w:rPr>
                <w:szCs w:val="24"/>
              </w:rPr>
              <w:t>LLI-425 „</w:t>
            </w:r>
            <w:proofErr w:type="spellStart"/>
            <w:r w:rsidRPr="00B54332">
              <w:rPr>
                <w:szCs w:val="24"/>
              </w:rPr>
              <w:t>Daudzfunkcion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lo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centru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</w:t>
            </w:r>
            <w:r w:rsidRPr="00B54332">
              <w:rPr>
                <w:rFonts w:hint="eastAsia"/>
                <w:szCs w:val="24"/>
              </w:rPr>
              <w:t>ā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viet</w:t>
            </w:r>
            <w:r w:rsidRPr="00B54332">
              <w:rPr>
                <w:rFonts w:hint="eastAsia"/>
                <w:szCs w:val="24"/>
              </w:rPr>
              <w:t>ē</w:t>
            </w:r>
            <w:r w:rsidRPr="00B54332">
              <w:rPr>
                <w:szCs w:val="24"/>
              </w:rPr>
              <w:t>j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kopienas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soci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l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iek</w:t>
            </w:r>
            <w:r w:rsidRPr="00B54332">
              <w:rPr>
                <w:rFonts w:hint="eastAsia"/>
                <w:szCs w:val="24"/>
              </w:rPr>
              <w:t>ļ</w:t>
            </w:r>
            <w:r w:rsidRPr="00B54332">
              <w:rPr>
                <w:szCs w:val="24"/>
              </w:rPr>
              <w:t>aušanas</w:t>
            </w:r>
            <w:proofErr w:type="spellEnd"/>
            <w:r w:rsidRPr="00B54332">
              <w:rPr>
                <w:szCs w:val="24"/>
              </w:rPr>
              <w:t xml:space="preserve"> un att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st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 xml:space="preserve">bas </w:t>
            </w:r>
            <w:proofErr w:type="spellStart"/>
            <w:r w:rsidRPr="00B54332">
              <w:rPr>
                <w:szCs w:val="24"/>
              </w:rPr>
              <w:t>virz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t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jsp</w:t>
            </w:r>
            <w:r w:rsidRPr="00B54332">
              <w:rPr>
                <w:rFonts w:hint="eastAsia"/>
                <w:szCs w:val="24"/>
              </w:rPr>
              <w:t>ē</w:t>
            </w:r>
            <w:r w:rsidRPr="00B54332">
              <w:rPr>
                <w:szCs w:val="24"/>
              </w:rPr>
              <w:t>ka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st</w:t>
            </w:r>
            <w:r w:rsidRPr="00B54332">
              <w:rPr>
                <w:rFonts w:hint="eastAsia"/>
                <w:szCs w:val="24"/>
              </w:rPr>
              <w:t>ī</w:t>
            </w:r>
            <w:r w:rsidRPr="00B54332">
              <w:rPr>
                <w:szCs w:val="24"/>
              </w:rPr>
              <w:t>ba</w:t>
            </w:r>
            <w:proofErr w:type="spellEnd"/>
            <w:r w:rsidRPr="00B54332">
              <w:rPr>
                <w:szCs w:val="24"/>
              </w:rPr>
              <w:t xml:space="preserve"> (Octopus)”</w:t>
            </w:r>
          </w:p>
        </w:tc>
        <w:tc>
          <w:tcPr>
            <w:tcW w:w="1307" w:type="dxa"/>
            <w:shd w:val="clear" w:color="auto" w:fill="auto"/>
          </w:tcPr>
          <w:p w14:paraId="677FE6CA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69 676</w:t>
            </w:r>
          </w:p>
        </w:tc>
        <w:tc>
          <w:tcPr>
            <w:tcW w:w="1386" w:type="dxa"/>
            <w:shd w:val="clear" w:color="auto" w:fill="auto"/>
          </w:tcPr>
          <w:p w14:paraId="30C5B910" w14:textId="77777777" w:rsidR="00D072F3" w:rsidRPr="00B5433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B54332">
              <w:rPr>
                <w:szCs w:val="24"/>
              </w:rPr>
              <w:t>69 676</w:t>
            </w:r>
          </w:p>
        </w:tc>
        <w:tc>
          <w:tcPr>
            <w:tcW w:w="1843" w:type="dxa"/>
            <w:shd w:val="clear" w:color="auto" w:fill="auto"/>
          </w:tcPr>
          <w:p w14:paraId="2C5960F2" w14:textId="77777777" w:rsidR="00D072F3" w:rsidRPr="00B54332" w:rsidRDefault="00D072F3" w:rsidP="00D11337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Vadošās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iestādes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atmaksa</w:t>
            </w:r>
            <w:proofErr w:type="spellEnd"/>
          </w:p>
        </w:tc>
      </w:tr>
      <w:tr w:rsidR="00D072F3" w:rsidRPr="001B3C7E" w14:paraId="1AED5012" w14:textId="77777777" w:rsidTr="00D11337">
        <w:trPr>
          <w:trHeight w:val="814"/>
        </w:trPr>
        <w:tc>
          <w:tcPr>
            <w:tcW w:w="709" w:type="dxa"/>
            <w:shd w:val="clear" w:color="auto" w:fill="auto"/>
          </w:tcPr>
          <w:p w14:paraId="3472A5C0" w14:textId="77777777" w:rsidR="00D072F3" w:rsidRDefault="00D072F3" w:rsidP="00D11337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2D4D95B0" w14:textId="77777777" w:rsidR="00D072F3" w:rsidRPr="00FB348B" w:rsidRDefault="00D072F3" w:rsidP="00D11337">
            <w:pPr>
              <w:tabs>
                <w:tab w:val="left" w:pos="284"/>
              </w:tabs>
              <w:contextualSpacing/>
              <w:rPr>
                <w:sz w:val="22"/>
              </w:rPr>
            </w:pPr>
            <w:proofErr w:type="spellStart"/>
            <w:r w:rsidRPr="00540F02">
              <w:t>Atbalsts</w:t>
            </w:r>
            <w:proofErr w:type="spellEnd"/>
            <w:r w:rsidRPr="00540F02">
              <w:t xml:space="preserve"> </w:t>
            </w:r>
            <w:proofErr w:type="spellStart"/>
            <w:r w:rsidRPr="00540F02">
              <w:t>sabiedrisk</w:t>
            </w:r>
            <w:r w:rsidRPr="00540F02">
              <w:rPr>
                <w:rFonts w:hint="eastAsia"/>
              </w:rPr>
              <w:t>ā</w:t>
            </w:r>
            <w:proofErr w:type="spellEnd"/>
            <w:r w:rsidRPr="00540F02">
              <w:t xml:space="preserve"> </w:t>
            </w:r>
            <w:proofErr w:type="spellStart"/>
            <w:r w:rsidRPr="00540F02">
              <w:t>transporta</w:t>
            </w:r>
            <w:proofErr w:type="spellEnd"/>
            <w:r w:rsidRPr="00540F02">
              <w:t xml:space="preserve"> </w:t>
            </w:r>
            <w:proofErr w:type="spellStart"/>
            <w:r w:rsidRPr="00540F02">
              <w:t>pakalpojumu</w:t>
            </w:r>
            <w:proofErr w:type="spellEnd"/>
            <w:r w:rsidRPr="00540F02">
              <w:t xml:space="preserve"> </w:t>
            </w:r>
            <w:proofErr w:type="spellStart"/>
            <w:r w:rsidRPr="00540F02">
              <w:t>organiz</w:t>
            </w:r>
            <w:r w:rsidRPr="00540F02">
              <w:rPr>
                <w:rFonts w:hint="eastAsia"/>
              </w:rPr>
              <w:t>ēš</w:t>
            </w:r>
            <w:r w:rsidRPr="00540F02">
              <w:t>an</w:t>
            </w:r>
            <w:r w:rsidRPr="00540F02">
              <w:rPr>
                <w:rFonts w:hint="eastAsia"/>
              </w:rPr>
              <w:t>ā</w:t>
            </w:r>
            <w:proofErr w:type="spellEnd"/>
            <w:r w:rsidRPr="00540F02">
              <w:t xml:space="preserve"> re</w:t>
            </w:r>
            <w:r w:rsidRPr="00540F02">
              <w:rPr>
                <w:rFonts w:hint="eastAsia"/>
              </w:rPr>
              <w:t>ģ</w:t>
            </w:r>
            <w:r w:rsidRPr="00540F02">
              <w:t>ion</w:t>
            </w:r>
            <w:r w:rsidRPr="00540F02">
              <w:rPr>
                <w:rFonts w:hint="eastAsia"/>
              </w:rPr>
              <w:t>ā</w:t>
            </w:r>
            <w:r w:rsidRPr="00540F02">
              <w:t>l</w:t>
            </w:r>
            <w:r w:rsidRPr="00540F02">
              <w:rPr>
                <w:rFonts w:hint="eastAsia"/>
              </w:rPr>
              <w:t>ā</w:t>
            </w:r>
            <w:r w:rsidRPr="00540F02">
              <w:t xml:space="preserve">s </w:t>
            </w:r>
            <w:proofErr w:type="spellStart"/>
            <w:r w:rsidRPr="00540F02">
              <w:t>noz</w:t>
            </w:r>
            <w:r w:rsidRPr="00540F02">
              <w:rPr>
                <w:rFonts w:hint="eastAsia"/>
              </w:rPr>
              <w:t>ī</w:t>
            </w:r>
            <w:r w:rsidRPr="00540F02">
              <w:t>mes</w:t>
            </w:r>
            <w:proofErr w:type="spellEnd"/>
            <w:r w:rsidRPr="00540F02">
              <w:t xml:space="preserve"> </w:t>
            </w:r>
            <w:proofErr w:type="spellStart"/>
            <w:r w:rsidRPr="00540F02">
              <w:t>maršrutos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47439BC" w14:textId="77777777" w:rsidR="00D072F3" w:rsidRPr="00277C1D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386" w:type="dxa"/>
            <w:shd w:val="clear" w:color="auto" w:fill="auto"/>
          </w:tcPr>
          <w:p w14:paraId="49D7AEFF" w14:textId="77777777" w:rsidR="00D072F3" w:rsidRPr="00277C1D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14:paraId="72615456" w14:textId="77777777" w:rsidR="00D072F3" w:rsidRPr="00277C1D" w:rsidRDefault="00D072F3" w:rsidP="00D11337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B54332">
              <w:rPr>
                <w:szCs w:val="24"/>
              </w:rPr>
              <w:t>Transferts</w:t>
            </w:r>
            <w:proofErr w:type="spellEnd"/>
            <w:r w:rsidRPr="00B54332">
              <w:rPr>
                <w:szCs w:val="24"/>
              </w:rPr>
              <w:t xml:space="preserve"> pl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no</w:t>
            </w:r>
            <w:r w:rsidRPr="00B54332">
              <w:rPr>
                <w:rFonts w:hint="eastAsia"/>
                <w:szCs w:val="24"/>
              </w:rPr>
              <w:t>š</w:t>
            </w:r>
            <w:r w:rsidRPr="00B54332">
              <w:rPr>
                <w:szCs w:val="24"/>
              </w:rPr>
              <w:t xml:space="preserve">anas </w:t>
            </w:r>
            <w:proofErr w:type="spellStart"/>
            <w:r w:rsidRPr="00B54332">
              <w:rPr>
                <w:szCs w:val="24"/>
              </w:rPr>
              <w:t>re</w:t>
            </w:r>
            <w:r w:rsidRPr="00B54332">
              <w:rPr>
                <w:rFonts w:hint="eastAsia"/>
                <w:szCs w:val="24"/>
              </w:rPr>
              <w:t>ģ</w:t>
            </w:r>
            <w:r w:rsidRPr="00B54332">
              <w:rPr>
                <w:szCs w:val="24"/>
              </w:rPr>
              <w:t>ioniem</w:t>
            </w:r>
            <w:proofErr w:type="spellEnd"/>
            <w:r w:rsidRPr="00B54332">
              <w:rPr>
                <w:szCs w:val="24"/>
              </w:rPr>
              <w:t xml:space="preserve"> par </w:t>
            </w:r>
            <w:proofErr w:type="spellStart"/>
            <w:r w:rsidRPr="00B54332">
              <w:rPr>
                <w:szCs w:val="24"/>
              </w:rPr>
              <w:t>at</w:t>
            </w:r>
            <w:r w:rsidRPr="00B54332">
              <w:rPr>
                <w:rFonts w:hint="eastAsia"/>
                <w:szCs w:val="24"/>
              </w:rPr>
              <w:t>ļ</w:t>
            </w:r>
            <w:r w:rsidRPr="00B54332">
              <w:rPr>
                <w:szCs w:val="24"/>
              </w:rPr>
              <w:t>auju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izsnieg</w:t>
            </w:r>
            <w:r w:rsidRPr="00B54332">
              <w:rPr>
                <w:rFonts w:hint="eastAsia"/>
                <w:szCs w:val="24"/>
              </w:rPr>
              <w:t>š</w:t>
            </w:r>
            <w:r w:rsidRPr="00B54332">
              <w:rPr>
                <w:szCs w:val="24"/>
              </w:rPr>
              <w:t>anu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pasa</w:t>
            </w:r>
            <w:r w:rsidRPr="00B54332">
              <w:rPr>
                <w:rFonts w:hint="eastAsia"/>
                <w:szCs w:val="24"/>
              </w:rPr>
              <w:t>ž</w:t>
            </w:r>
            <w:r w:rsidRPr="00B54332">
              <w:rPr>
                <w:szCs w:val="24"/>
              </w:rPr>
              <w:t>ieru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komercp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rvad</w:t>
            </w:r>
            <w:r w:rsidRPr="00B54332">
              <w:rPr>
                <w:rFonts w:hint="eastAsia"/>
                <w:szCs w:val="24"/>
              </w:rPr>
              <w:t>ā</w:t>
            </w:r>
            <w:r w:rsidRPr="00B54332">
              <w:rPr>
                <w:szCs w:val="24"/>
              </w:rPr>
              <w:t>jumiem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r w:rsidRPr="00B54332">
              <w:rPr>
                <w:szCs w:val="24"/>
              </w:rPr>
              <w:t>ar</w:t>
            </w:r>
            <w:proofErr w:type="spellEnd"/>
            <w:r w:rsidRPr="00B54332">
              <w:rPr>
                <w:szCs w:val="24"/>
              </w:rPr>
              <w:t xml:space="preserve"> </w:t>
            </w:r>
            <w:proofErr w:type="spellStart"/>
            <w:proofErr w:type="gramStart"/>
            <w:r w:rsidRPr="00B54332">
              <w:rPr>
                <w:szCs w:val="24"/>
              </w:rPr>
              <w:t>taksometriem</w:t>
            </w:r>
            <w:proofErr w:type="spellEnd"/>
            <w:r w:rsidRPr="00B5433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Pr="00B54332">
              <w:rPr>
                <w:szCs w:val="24"/>
              </w:rPr>
              <w:t>2022.gada</w:t>
            </w:r>
            <w:proofErr w:type="gramEnd"/>
            <w:r w:rsidRPr="00B54332">
              <w:rPr>
                <w:szCs w:val="24"/>
              </w:rPr>
              <w:t xml:space="preserve"> 1. </w:t>
            </w:r>
            <w:proofErr w:type="spellStart"/>
            <w:r w:rsidRPr="00B54332">
              <w:rPr>
                <w:szCs w:val="24"/>
              </w:rPr>
              <w:t>ceturksn</w:t>
            </w:r>
            <w:r w:rsidRPr="00B54332">
              <w:rPr>
                <w:rFonts w:hint="eastAsia"/>
                <w:szCs w:val="24"/>
              </w:rPr>
              <w:t>ī</w:t>
            </w:r>
            <w:proofErr w:type="spellEnd"/>
          </w:p>
        </w:tc>
      </w:tr>
      <w:tr w:rsidR="00D072F3" w:rsidRPr="00B715F2" w14:paraId="2E97BE1B" w14:textId="77777777" w:rsidTr="00D11337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1D257A83" w14:textId="77777777" w:rsidR="00D072F3" w:rsidRPr="00B715F2" w:rsidRDefault="00D072F3" w:rsidP="00D11337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41D9C15E" w14:textId="77777777" w:rsidR="00D072F3" w:rsidRPr="00B715F2" w:rsidRDefault="00D072F3" w:rsidP="00D11337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145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795</w:t>
            </w:r>
          </w:p>
        </w:tc>
        <w:tc>
          <w:tcPr>
            <w:tcW w:w="1386" w:type="dxa"/>
            <w:shd w:val="clear" w:color="auto" w:fill="auto"/>
          </w:tcPr>
          <w:p w14:paraId="59DBFB74" w14:textId="77777777" w:rsidR="00D072F3" w:rsidRPr="00B715F2" w:rsidRDefault="00D072F3" w:rsidP="00D11337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145 795</w:t>
            </w:r>
          </w:p>
        </w:tc>
        <w:tc>
          <w:tcPr>
            <w:tcW w:w="1843" w:type="dxa"/>
            <w:shd w:val="clear" w:color="auto" w:fill="auto"/>
          </w:tcPr>
          <w:p w14:paraId="674A75D8" w14:textId="77777777" w:rsidR="00D072F3" w:rsidRPr="00B715F2" w:rsidRDefault="00D072F3" w:rsidP="00D11337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0E64D519" w14:textId="77777777" w:rsidR="00D072F3" w:rsidRPr="00FB348B" w:rsidRDefault="00D072F3" w:rsidP="00D072F3">
      <w:pPr>
        <w:tabs>
          <w:tab w:val="left" w:pos="284"/>
        </w:tabs>
        <w:spacing w:before="240" w:after="240"/>
        <w:ind w:left="284"/>
        <w:jc w:val="both"/>
        <w:rPr>
          <w:sz w:val="22"/>
        </w:rPr>
      </w:pPr>
    </w:p>
    <w:p w14:paraId="4D4FD7E7" w14:textId="77777777" w:rsidR="00D072F3" w:rsidRPr="00D072F3" w:rsidRDefault="00D072F3" w:rsidP="00D072F3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D072F3">
        <w:rPr>
          <w:szCs w:val="24"/>
        </w:rPr>
        <w:t>Kontroli</w:t>
      </w:r>
      <w:proofErr w:type="spellEnd"/>
      <w:r w:rsidRPr="00D072F3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D072F3">
          <w:rPr>
            <w:szCs w:val="24"/>
          </w:rPr>
          <w:t>lēmuma</w:t>
        </w:r>
      </w:smartTag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izpildi</w:t>
      </w:r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uzdot</w:t>
      </w:r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Zemgales</w:t>
      </w:r>
      <w:proofErr w:type="spellEnd"/>
      <w:r w:rsidRPr="00D072F3">
        <w:rPr>
          <w:szCs w:val="24"/>
        </w:rPr>
        <w:t xml:space="preserve"> plānošanas </w:t>
      </w:r>
      <w:proofErr w:type="spellStart"/>
      <w:r w:rsidRPr="00D072F3">
        <w:rPr>
          <w:szCs w:val="24"/>
        </w:rPr>
        <w:t>reģiona</w:t>
      </w:r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izpilddirektoram</w:t>
      </w:r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Valdim</w:t>
      </w:r>
      <w:proofErr w:type="spellEnd"/>
      <w:r w:rsidRPr="00D072F3">
        <w:rPr>
          <w:szCs w:val="24"/>
        </w:rPr>
        <w:t xml:space="preserve"> </w:t>
      </w:r>
      <w:proofErr w:type="spellStart"/>
      <w:r w:rsidRPr="00D072F3">
        <w:rPr>
          <w:szCs w:val="24"/>
        </w:rPr>
        <w:t>Veipam</w:t>
      </w:r>
      <w:proofErr w:type="spellEnd"/>
      <w:r w:rsidRPr="00D072F3">
        <w:rPr>
          <w:szCs w:val="24"/>
        </w:rPr>
        <w:t>.</w:t>
      </w:r>
    </w:p>
    <w:p w14:paraId="0B1A9F20" w14:textId="77777777" w:rsidR="00D072F3" w:rsidRPr="00D072F3" w:rsidRDefault="00D072F3" w:rsidP="00D072F3">
      <w:pPr>
        <w:tabs>
          <w:tab w:val="left" w:pos="709"/>
        </w:tabs>
        <w:jc w:val="both"/>
        <w:rPr>
          <w:bCs/>
          <w:szCs w:val="24"/>
        </w:rPr>
      </w:pPr>
      <w:r w:rsidRPr="00D072F3">
        <w:rPr>
          <w:bCs/>
          <w:szCs w:val="24"/>
        </w:rPr>
        <w:tab/>
      </w:r>
      <w:proofErr w:type="spellStart"/>
      <w:r w:rsidRPr="00D072F3">
        <w:rPr>
          <w:bCs/>
          <w:szCs w:val="24"/>
        </w:rPr>
        <w:t>Padomes</w:t>
      </w:r>
      <w:proofErr w:type="spellEnd"/>
      <w:r w:rsidRPr="00D072F3">
        <w:rPr>
          <w:bCs/>
          <w:szCs w:val="24"/>
        </w:rPr>
        <w:t xml:space="preserve"> </w:t>
      </w:r>
      <w:proofErr w:type="spellStart"/>
      <w:r w:rsidRPr="00D072F3">
        <w:rPr>
          <w:bCs/>
          <w:szCs w:val="24"/>
        </w:rPr>
        <w:t>priekšsēdētājs</w:t>
      </w:r>
      <w:proofErr w:type="spellEnd"/>
      <w:r w:rsidRPr="00D072F3">
        <w:rPr>
          <w:bCs/>
          <w:szCs w:val="24"/>
        </w:rPr>
        <w:tab/>
      </w:r>
      <w:r w:rsidRPr="00D072F3">
        <w:rPr>
          <w:bCs/>
          <w:szCs w:val="24"/>
        </w:rPr>
        <w:tab/>
      </w:r>
      <w:r w:rsidRPr="00D072F3">
        <w:rPr>
          <w:bCs/>
          <w:szCs w:val="24"/>
        </w:rPr>
        <w:tab/>
      </w:r>
      <w:r w:rsidRPr="00D072F3">
        <w:rPr>
          <w:bCs/>
          <w:szCs w:val="24"/>
        </w:rPr>
        <w:tab/>
        <w:t>A. OKMANIS</w:t>
      </w:r>
      <w:r w:rsidRPr="00D072F3">
        <w:rPr>
          <w:bCs/>
          <w:szCs w:val="24"/>
        </w:rPr>
        <w:tab/>
      </w:r>
      <w:r w:rsidRPr="00D072F3">
        <w:rPr>
          <w:bCs/>
          <w:szCs w:val="24"/>
        </w:rPr>
        <w:tab/>
      </w:r>
      <w:r w:rsidRPr="00D072F3">
        <w:rPr>
          <w:bCs/>
          <w:szCs w:val="24"/>
        </w:rPr>
        <w:tab/>
      </w:r>
    </w:p>
    <w:p w14:paraId="175738D0" w14:textId="77777777" w:rsidR="00D072F3" w:rsidRPr="00D072F3" w:rsidRDefault="00D072F3" w:rsidP="00D072F3">
      <w:pPr>
        <w:tabs>
          <w:tab w:val="left" w:pos="709"/>
        </w:tabs>
        <w:jc w:val="both"/>
        <w:rPr>
          <w:bCs/>
          <w:szCs w:val="24"/>
        </w:rPr>
      </w:pPr>
    </w:p>
    <w:p w14:paraId="082B4128" w14:textId="77777777" w:rsidR="00D072F3" w:rsidRPr="00FB348B" w:rsidRDefault="00D072F3" w:rsidP="00D072F3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D072F3">
        <w:rPr>
          <w:bCs/>
          <w:i/>
          <w:szCs w:val="24"/>
          <w:u w:val="single"/>
        </w:rPr>
        <w:t>Izsūtīt</w:t>
      </w:r>
      <w:proofErr w:type="spellEnd"/>
      <w:r w:rsidRPr="00D072F3">
        <w:rPr>
          <w:bCs/>
          <w:i/>
          <w:szCs w:val="24"/>
          <w:u w:val="single"/>
        </w:rPr>
        <w:t xml:space="preserve">: </w:t>
      </w:r>
      <w:proofErr w:type="spellStart"/>
      <w:r w:rsidRPr="00D072F3">
        <w:rPr>
          <w:bCs/>
          <w:i/>
          <w:szCs w:val="24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p w14:paraId="7E6F5AD8" w14:textId="77777777" w:rsidR="00D072F3" w:rsidRPr="00FB348B" w:rsidRDefault="00D072F3" w:rsidP="00D072F3">
      <w:pPr>
        <w:tabs>
          <w:tab w:val="left" w:pos="709"/>
        </w:tabs>
        <w:jc w:val="both"/>
        <w:rPr>
          <w:bCs/>
          <w:i/>
          <w:sz w:val="22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84DE3" w14:textId="77777777" w:rsidR="009075CB" w:rsidRDefault="009075CB" w:rsidP="00434F22">
      <w:r>
        <w:separator/>
      </w:r>
    </w:p>
  </w:endnote>
  <w:endnote w:type="continuationSeparator" w:id="0">
    <w:p w14:paraId="6F914B0C" w14:textId="77777777" w:rsidR="009075CB" w:rsidRDefault="009075C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B6C92" w14:textId="77777777" w:rsidR="009075CB" w:rsidRDefault="009075CB" w:rsidP="00434F22">
      <w:r>
        <w:separator/>
      </w:r>
    </w:p>
  </w:footnote>
  <w:footnote w:type="continuationSeparator" w:id="0">
    <w:p w14:paraId="30A8EC96" w14:textId="77777777" w:rsidR="009075CB" w:rsidRDefault="009075C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511D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07FB1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075CB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072F3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E09E-326A-4078-BC50-EDB59679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2022-06-07T12:13:00Z</cp:lastPrinted>
  <dcterms:created xsi:type="dcterms:W3CDTF">2022-06-07T12:19:00Z</dcterms:created>
  <dcterms:modified xsi:type="dcterms:W3CDTF">2022-06-07T12:19:00Z</dcterms:modified>
</cp:coreProperties>
</file>