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EDF46" w14:textId="1A59A062" w:rsidR="00BD04EB" w:rsidRPr="00F50E42" w:rsidRDefault="00BD04EB" w:rsidP="00BD04EB">
      <w:pPr>
        <w:widowControl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F50E42">
        <w:rPr>
          <w:rFonts w:ascii="Times New Roman" w:eastAsia="Times New Roman" w:hAnsi="Times New Roman"/>
          <w:sz w:val="24"/>
          <w:szCs w:val="24"/>
          <w:lang w:val="lv-LV" w:eastAsia="lv-LV"/>
        </w:rPr>
        <w:t>Pielikums</w:t>
      </w:r>
      <w:r w:rsidRPr="00F50E42">
        <w:rPr>
          <w:rFonts w:ascii="Times New Roman" w:eastAsia="Times New Roman" w:hAnsi="Times New Roman"/>
          <w:sz w:val="24"/>
          <w:szCs w:val="24"/>
          <w:lang w:val="lv-LV" w:eastAsia="lv-LV"/>
        </w:rPr>
        <w:br/>
        <w:t>ZPRAP 17.05.2022. Lēmumam Nr.</w:t>
      </w:r>
      <w:r w:rsidR="007F567F">
        <w:rPr>
          <w:rFonts w:ascii="Times New Roman" w:eastAsia="Times New Roman" w:hAnsi="Times New Roman"/>
          <w:sz w:val="24"/>
          <w:szCs w:val="24"/>
          <w:lang w:val="lv-LV" w:eastAsia="lv-LV"/>
        </w:rPr>
        <w:t>59</w:t>
      </w:r>
      <w:r w:rsidRPr="00F50E42">
        <w:rPr>
          <w:rFonts w:ascii="Times New Roman" w:eastAsia="Times New Roman" w:hAnsi="Times New Roman"/>
          <w:sz w:val="24"/>
          <w:szCs w:val="24"/>
          <w:lang w:val="lv-LV" w:eastAsia="lv-LV"/>
        </w:rPr>
        <w:t>., Prot Nr.</w:t>
      </w:r>
      <w:r w:rsidR="007F567F">
        <w:rPr>
          <w:rFonts w:ascii="Times New Roman" w:eastAsia="Times New Roman" w:hAnsi="Times New Roman"/>
          <w:sz w:val="24"/>
          <w:szCs w:val="24"/>
          <w:lang w:val="lv-LV" w:eastAsia="lv-LV"/>
        </w:rPr>
        <w:t>12</w:t>
      </w:r>
      <w:r w:rsidRPr="00F50E42">
        <w:rPr>
          <w:rFonts w:ascii="Times New Roman" w:eastAsia="Times New Roman" w:hAnsi="Times New Roman"/>
          <w:sz w:val="24"/>
          <w:szCs w:val="24"/>
          <w:lang w:val="lv-LV" w:eastAsia="lv-LV"/>
        </w:rPr>
        <w:t>.</w:t>
      </w:r>
    </w:p>
    <w:p w14:paraId="052C8249" w14:textId="77777777" w:rsidR="00BD04EB" w:rsidRDefault="00BD04EB" w:rsidP="00BD04EB">
      <w:pPr>
        <w:widowControl/>
        <w:spacing w:after="0" w:line="360" w:lineRule="auto"/>
        <w:jc w:val="right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2089ED2A" w14:textId="77777777" w:rsidR="00254D30" w:rsidRPr="00185111" w:rsidRDefault="00254D30" w:rsidP="00B110A8">
      <w:pPr>
        <w:widowControl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185111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Projekta idejas veidlapa</w:t>
      </w:r>
    </w:p>
    <w:tbl>
      <w:tblPr>
        <w:tblW w:w="9947" w:type="dxa"/>
        <w:tblInd w:w="-308" w:type="dxa"/>
        <w:tblLook w:val="04A0" w:firstRow="1" w:lastRow="0" w:firstColumn="1" w:lastColumn="0" w:noHBand="0" w:noVBand="1"/>
      </w:tblPr>
      <w:tblGrid>
        <w:gridCol w:w="516"/>
        <w:gridCol w:w="4187"/>
        <w:gridCol w:w="5244"/>
      </w:tblGrid>
      <w:tr w:rsidR="00254D30" w:rsidRPr="00185111" w14:paraId="30264637" w14:textId="77777777" w:rsidTr="00BD04EB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14:paraId="5B9D4CDD" w14:textId="77777777" w:rsidR="00254D30" w:rsidRPr="00185111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87" w:type="dxa"/>
            <w:shd w:val="clear" w:color="auto" w:fill="auto"/>
            <w:noWrap/>
            <w:vAlign w:val="bottom"/>
          </w:tcPr>
          <w:p w14:paraId="3C9A9420" w14:textId="77777777" w:rsidR="00254D30" w:rsidRPr="00185111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shd w:val="clear" w:color="auto" w:fill="auto"/>
            <w:noWrap/>
            <w:vAlign w:val="bottom"/>
          </w:tcPr>
          <w:p w14:paraId="11316CC4" w14:textId="77777777" w:rsidR="00254D30" w:rsidRPr="00185111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254D30" w:rsidRPr="00185111" w14:paraId="69037C0E" w14:textId="77777777" w:rsidTr="00BD04EB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60697F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 xml:space="preserve">1. </w:t>
            </w:r>
          </w:p>
        </w:tc>
        <w:tc>
          <w:tcPr>
            <w:tcW w:w="41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BC0BD8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Ministrijas struktūrvienības</w:t>
            </w:r>
            <w:r w:rsidRPr="00BD04EB">
              <w:rPr>
                <w:rFonts w:ascii="Times New Roman" w:hAnsi="Times New Roman"/>
                <w:b/>
                <w:sz w:val="24"/>
                <w:szCs w:val="24"/>
                <w:lang w:val="lv-LV" w:eastAsia="lv-LV"/>
              </w:rPr>
              <w:t>, padotības iestādes, plānošanas reģiona un kapitālsabiedrības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, kas iesniedz projekta ideju izskatīšanai IPIK,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nosaukums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1F4E16" w14:textId="0CF5509B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 </w:t>
            </w:r>
            <w:r w:rsidR="00B87443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Zemgales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plānošanas reģions</w:t>
            </w:r>
          </w:p>
        </w:tc>
      </w:tr>
      <w:tr w:rsidR="00254D30" w:rsidRPr="00185111" w14:paraId="3D7ECDEA" w14:textId="77777777" w:rsidTr="00BD04EB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5BB0BAA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 xml:space="preserve">2.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BB45C9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Projekta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nosaukums latviešu un angļu valodā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, ja projekta valoda būs angļu valoda</w:t>
            </w:r>
          </w:p>
          <w:p w14:paraId="3270FF5F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u w:val="single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3CBDB" w14:textId="1B1A91D3" w:rsidR="0048708B" w:rsidRPr="00BD04EB" w:rsidRDefault="00E26724" w:rsidP="00BD04EB">
            <w:pPr>
              <w:pStyle w:val="NoSpacing"/>
              <w:rPr>
                <w:rFonts w:ascii="Times New Roman" w:hAnsi="Times New Roman"/>
                <w:color w:val="222222"/>
                <w:sz w:val="24"/>
                <w:szCs w:val="24"/>
                <w:lang w:val="en-GB"/>
              </w:rPr>
            </w:pPr>
            <w:r w:rsidRPr="00BD04EB">
              <w:rPr>
                <w:rFonts w:ascii="Times New Roman" w:hAnsi="Times New Roman"/>
                <w:color w:val="222222"/>
                <w:sz w:val="24"/>
                <w:szCs w:val="24"/>
                <w:lang w:val="en-GB"/>
              </w:rPr>
              <w:t>Jaunuzņ</w:t>
            </w:r>
            <w:r w:rsidR="00A029BB" w:rsidRPr="00BD04EB">
              <w:rPr>
                <w:rFonts w:ascii="Times New Roman" w:hAnsi="Times New Roman"/>
                <w:color w:val="222222"/>
                <w:sz w:val="24"/>
                <w:szCs w:val="24"/>
                <w:lang w:val="en-GB"/>
              </w:rPr>
              <w:t>ē</w:t>
            </w:r>
            <w:r w:rsidRPr="00BD04EB">
              <w:rPr>
                <w:rFonts w:ascii="Times New Roman" w:hAnsi="Times New Roman"/>
                <w:color w:val="222222"/>
                <w:sz w:val="24"/>
                <w:szCs w:val="24"/>
                <w:lang w:val="en-GB"/>
              </w:rPr>
              <w:t>mumu vienradžu  politikas rīku izstrāde, koplietošana un pavairošana / ”</w:t>
            </w:r>
            <w:r w:rsidR="00A029BB" w:rsidRPr="00BD04EB">
              <w:rPr>
                <w:rFonts w:ascii="Times New Roman" w:hAnsi="Times New Roman"/>
                <w:color w:val="222222"/>
                <w:sz w:val="24"/>
                <w:szCs w:val="24"/>
                <w:lang w:val="en-GB"/>
              </w:rPr>
              <w:t xml:space="preserve"> Unicorn Quest”</w:t>
            </w:r>
          </w:p>
          <w:p w14:paraId="34BA8C8E" w14:textId="77777777" w:rsidR="00A029BB" w:rsidRPr="00BD04EB" w:rsidRDefault="00A029BB" w:rsidP="00BD04EB">
            <w:pPr>
              <w:pStyle w:val="NoSpacing"/>
              <w:rPr>
                <w:rFonts w:ascii="Times New Roman" w:hAnsi="Times New Roman"/>
                <w:color w:val="222222"/>
                <w:sz w:val="24"/>
                <w:szCs w:val="24"/>
                <w:lang w:val="en-GB"/>
              </w:rPr>
            </w:pPr>
          </w:p>
          <w:p w14:paraId="3401A0B3" w14:textId="117FCD3B" w:rsidR="00384113" w:rsidRPr="00BD04EB" w:rsidRDefault="0048708B" w:rsidP="00BD04EB">
            <w:pPr>
              <w:pStyle w:val="NoSpacing"/>
              <w:rPr>
                <w:rFonts w:ascii="Times New Roman" w:hAnsi="Times New Roman"/>
                <w:iCs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color w:val="222222"/>
                <w:sz w:val="24"/>
                <w:szCs w:val="24"/>
                <w:lang w:val="en-GB"/>
              </w:rPr>
              <w:t>Designing, sharing and replicating policy tools for Unicorn forests / “Unicorn Quest”</w:t>
            </w:r>
          </w:p>
        </w:tc>
      </w:tr>
      <w:tr w:rsidR="00254D30" w:rsidRPr="00185111" w14:paraId="10D2A942" w14:textId="77777777" w:rsidTr="00BD04EB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4AE7082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>3.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1F17A5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Projekta statuss uz idejas iesniegšanas brīdi 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DB0EC7" w14:textId="4523743A" w:rsidR="00254D30" w:rsidRPr="00BD04EB" w:rsidRDefault="004014CD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Notiek projekta izstrāde</w:t>
            </w:r>
          </w:p>
        </w:tc>
      </w:tr>
      <w:tr w:rsidR="00254D30" w:rsidRPr="00185111" w14:paraId="55CE4B6F" w14:textId="77777777" w:rsidTr="00BD04EB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CB40EF5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 xml:space="preserve">4.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AEBFDF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Programmas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/aktivitātes, kurā plānots pieteikt projektu,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pilns nosaukums latviešu un angļu valoda (ja attiecināms)</w:t>
            </w:r>
          </w:p>
          <w:p w14:paraId="25039306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Datumi, no kura </w:t>
            </w: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līdz kuram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projektus var iesniegt programmā, </w:t>
            </w: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saite uz programmas tīmekļa vietni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>,  kur norādīti programmas līdzfinansējuma saņemšanas nosacījumi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D47F72" w14:textId="77777777" w:rsidR="00E26724" w:rsidRPr="00BD04EB" w:rsidRDefault="00E26724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bookmarkStart w:id="0" w:name="_Hlk95838137"/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INTERREG EUROPE 2021-2027</w:t>
            </w:r>
          </w:p>
          <w:p w14:paraId="7F2A41E7" w14:textId="77777777" w:rsidR="00E26724" w:rsidRPr="00BD04EB" w:rsidRDefault="00E26724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INTERREG EUROPE </w:t>
            </w:r>
            <w:bookmarkEnd w:id="0"/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2021-2027</w:t>
            </w:r>
          </w:p>
          <w:p w14:paraId="132F471D" w14:textId="77777777" w:rsidR="00E26724" w:rsidRPr="00BD04EB" w:rsidRDefault="00E26724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  <w:p w14:paraId="17C7D152" w14:textId="77777777" w:rsidR="00E26724" w:rsidRPr="00BD04EB" w:rsidRDefault="00E26724" w:rsidP="00BD04EB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  <w:t>Pirmais projektu konkurss: 05.04.2022.-31.05.2022.</w:t>
            </w:r>
          </w:p>
          <w:p w14:paraId="67B5E997" w14:textId="77777777" w:rsidR="00E26724" w:rsidRPr="00BD04EB" w:rsidRDefault="00E26724" w:rsidP="00BD04EB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</w:p>
          <w:p w14:paraId="152C0BD3" w14:textId="4DDFF73F" w:rsidR="006C3A64" w:rsidRPr="00BD04EB" w:rsidRDefault="00E26724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https://www.interregeurope.eu/next-call-for-projects </w:t>
            </w:r>
          </w:p>
        </w:tc>
      </w:tr>
      <w:tr w:rsidR="00254D30" w:rsidRPr="00185111" w14:paraId="58036FAA" w14:textId="77777777" w:rsidTr="00BD04EB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30BA7D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 xml:space="preserve">5.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66F2D17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Īss projekta ietvaros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plānoto darbību apraksts </w:t>
            </w:r>
            <w:r w:rsidRPr="00BD04EB">
              <w:rPr>
                <w:rFonts w:ascii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>(mērķis, mērķa grupa, darbības un pasākumi, kas paredzēti projekta mērķa un mērķgrupas sasniegšanai)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 </w:t>
            </w:r>
          </w:p>
          <w:p w14:paraId="2221C9D6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0A14B5" w14:textId="55C34E89" w:rsidR="00B110A8" w:rsidRPr="00BD04EB" w:rsidRDefault="00746320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>Projekta</w:t>
            </w:r>
            <w:r w:rsidR="00B110A8" w:rsidRPr="00BD04E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 xml:space="preserve"> mērķi:</w:t>
            </w:r>
          </w:p>
          <w:p w14:paraId="2722249C" w14:textId="72269867" w:rsidR="00870A81" w:rsidRPr="00BD04EB" w:rsidRDefault="00A94F1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Veicināt </w:t>
            </w:r>
            <w:r w:rsidR="00C523B8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labv</w:t>
            </w:r>
            <w:r w:rsidR="00870A81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ē</w:t>
            </w:r>
            <w:r w:rsidR="00C523B8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līgu ekosistēmu </w:t>
            </w:r>
            <w:r w:rsidR="00746320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jaunuzņēmumu</w:t>
            </w:r>
            <w:r w:rsidR="00C523B8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/</w:t>
            </w:r>
            <w:r w:rsidR="00746320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vienradžu </w:t>
            </w:r>
            <w:r w:rsidR="002D1002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saliedēšanā un 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>sadarbības stiprināšanā.</w:t>
            </w:r>
          </w:p>
          <w:p w14:paraId="6FDD36CD" w14:textId="1ED07ACB" w:rsidR="00746320" w:rsidRPr="00BD04EB" w:rsidRDefault="00870A81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>S</w:t>
            </w:r>
            <w:r w:rsidR="005902CF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adarbīb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as stiprināšana starp jaunuzņēmumiem, valsts un pašvaldības iestādēm, zinātniskajām institūcijām un NVO. </w:t>
            </w:r>
          </w:p>
          <w:p w14:paraId="3F036E3A" w14:textId="53617DAA" w:rsidR="00870A81" w:rsidRPr="00BD04EB" w:rsidRDefault="00870A81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Labās prakses apzināšana un pārņemšanā, t.sk. iesaistīšanas pilotaktivitātēs.  </w:t>
            </w:r>
          </w:p>
          <w:p w14:paraId="00213E30" w14:textId="77777777" w:rsidR="00B110A8" w:rsidRPr="00BD04EB" w:rsidRDefault="00B110A8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 xml:space="preserve">Projekta aktivitātes: </w:t>
            </w:r>
          </w:p>
          <w:p w14:paraId="165B787A" w14:textId="0B62DAFD" w:rsidR="00B110A8" w:rsidRPr="00BD04EB" w:rsidRDefault="00B110A8" w:rsidP="00BD04E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 xml:space="preserve">Projekta finanšu un </w:t>
            </w:r>
            <w:r w:rsidR="00185111" w:rsidRPr="00BD04EB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 xml:space="preserve">aktivitāšu </w:t>
            </w:r>
            <w:r w:rsidRPr="00BD04EB">
              <w:rPr>
                <w:rFonts w:ascii="Times New Roman" w:hAnsi="Times New Roman"/>
                <w:b/>
                <w:sz w:val="24"/>
                <w:szCs w:val="24"/>
                <w:lang w:val="lv-LV"/>
              </w:rPr>
              <w:t>vadība;</w:t>
            </w:r>
          </w:p>
          <w:p w14:paraId="4E29AD46" w14:textId="1E10DFE1" w:rsidR="00B110A8" w:rsidRPr="00BD04EB" w:rsidRDefault="005902CF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</w:rPr>
              <w:t>Pieredzes apmaiņa</w:t>
            </w:r>
            <w:r w:rsidR="00185111" w:rsidRPr="00BD04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5242C" w:rsidRPr="00BD04EB">
              <w:rPr>
                <w:rFonts w:ascii="Times New Roman" w:hAnsi="Times New Roman"/>
                <w:sz w:val="24"/>
                <w:szCs w:val="24"/>
              </w:rPr>
              <w:t>– vispārējā pašreizējās inovācijas ekosistēmas analīze projekta reģionālajās teritorijās</w:t>
            </w:r>
            <w:r w:rsidR="00185111" w:rsidRPr="00BD04E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1FEB6D7" w14:textId="4124E1D7" w:rsidR="0055242C" w:rsidRPr="00BD04EB" w:rsidRDefault="0055242C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>Starpreģionu politikas apmācību vizītes un semināri;</w:t>
            </w:r>
          </w:p>
          <w:p w14:paraId="3EF8D4DD" w14:textId="64D4BC3B" w:rsidR="0055242C" w:rsidRPr="00BD04EB" w:rsidRDefault="0055242C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>Tiešsaistes gadījumu izpētes</w:t>
            </w:r>
            <w:r w:rsidR="00856B84" w:rsidRPr="00BD04EB">
              <w:rPr>
                <w:rFonts w:ascii="Times New Roman" w:hAnsi="Times New Roman"/>
                <w:sz w:val="24"/>
                <w:szCs w:val="24"/>
              </w:rPr>
              <w:t xml:space="preserve">, pamatojoties uz vienotu Hārvardas Biznesa skola “Case Method” </w:t>
            </w:r>
            <w:r w:rsidR="00856B84" w:rsidRPr="00BD04EB">
              <w:rPr>
                <w:rFonts w:ascii="Times New Roman" w:hAnsi="Times New Roman"/>
                <w:sz w:val="24"/>
                <w:szCs w:val="24"/>
              </w:rPr>
              <w:lastRenderedPageBreak/>
              <w:t>izstrādātu metodi;</w:t>
            </w:r>
            <w:r w:rsidRPr="00BD04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7E1BAC" w14:textId="23B57220" w:rsidR="00185111" w:rsidRPr="00BD04EB" w:rsidRDefault="0055242C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 xml:space="preserve">Tiešsaistes reģionālas </w:t>
            </w:r>
            <w:r w:rsidR="00856B84" w:rsidRPr="00BD04EB">
              <w:rPr>
                <w:rFonts w:ascii="Times New Roman" w:hAnsi="Times New Roman"/>
                <w:sz w:val="24"/>
                <w:szCs w:val="24"/>
              </w:rPr>
              <w:t xml:space="preserve">novērtējuma darbnīcas, lai visiem partneriem definētu pašreizējās reģionālās inovācijas ekosistēmas bāzes līniju. </w:t>
            </w:r>
          </w:p>
          <w:p w14:paraId="758C9539" w14:textId="167A1079" w:rsidR="00185111" w:rsidRPr="00BD04EB" w:rsidRDefault="00185111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</w:rPr>
              <w:t>Labās prakses apzināšana</w:t>
            </w:r>
            <w:r w:rsidRPr="00BD04EB">
              <w:rPr>
                <w:rFonts w:ascii="Times New Roman" w:hAnsi="Times New Roman"/>
                <w:sz w:val="24"/>
                <w:szCs w:val="24"/>
              </w:rPr>
              <w:t xml:space="preserve">  - detalizēti analizēta inovācijas ekosistēmas projekta reģionālajās teritorijās:</w:t>
            </w:r>
          </w:p>
          <w:p w14:paraId="63D6AF9F" w14:textId="6B661AB8" w:rsidR="00185111" w:rsidRPr="00BD04EB" w:rsidRDefault="000D6FC6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>Situācijas un labās prakses analīze partnervalstīs. Paraugprakšu apkopošana.</w:t>
            </w:r>
          </w:p>
          <w:p w14:paraId="471BF77C" w14:textId="571CA080" w:rsidR="000D6FC6" w:rsidRPr="00BD04EB" w:rsidRDefault="000D6FC6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>Informācijas apkopošana par jaunuzņēmumu vienradžu veicināšanas rīkiem;</w:t>
            </w:r>
          </w:p>
          <w:p w14:paraId="00463B3A" w14:textId="3F148921" w:rsidR="000D6FC6" w:rsidRPr="00BD04EB" w:rsidRDefault="000D6FC6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 xml:space="preserve">Pilotaktivitātes reģionos. </w:t>
            </w:r>
          </w:p>
          <w:p w14:paraId="11DD87EA" w14:textId="30DA9684" w:rsidR="001E5A37" w:rsidRPr="00BD04EB" w:rsidRDefault="001E5A37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</w:rPr>
              <w:t>Uzlabot reģionalās politikas dokuments</w:t>
            </w:r>
            <w:r w:rsidRPr="00BD04EB">
              <w:rPr>
                <w:rFonts w:ascii="Times New Roman" w:hAnsi="Times New Roman"/>
                <w:sz w:val="24"/>
                <w:szCs w:val="24"/>
              </w:rPr>
              <w:t xml:space="preserve"> un plānot </w:t>
            </w:r>
            <w:r w:rsidR="002A5366" w:rsidRPr="00BD04EB">
              <w:rPr>
                <w:rFonts w:ascii="Times New Roman" w:hAnsi="Times New Roman"/>
                <w:sz w:val="24"/>
                <w:szCs w:val="24"/>
              </w:rPr>
              <w:t xml:space="preserve">jaunas </w:t>
            </w:r>
            <w:r w:rsidRPr="00BD04EB">
              <w:rPr>
                <w:rFonts w:ascii="Times New Roman" w:hAnsi="Times New Roman"/>
                <w:sz w:val="24"/>
                <w:szCs w:val="24"/>
              </w:rPr>
              <w:t xml:space="preserve">aktivitātes jaunuzņēmumu </w:t>
            </w:r>
            <w:r w:rsidR="002A5366" w:rsidRPr="00BD04EB">
              <w:rPr>
                <w:rFonts w:ascii="Times New Roman" w:hAnsi="Times New Roman"/>
                <w:sz w:val="24"/>
                <w:szCs w:val="24"/>
              </w:rPr>
              <w:t xml:space="preserve">attīstībai reģionā. </w:t>
            </w:r>
          </w:p>
          <w:p w14:paraId="5DAE4936" w14:textId="0D1B122D" w:rsidR="00B110A8" w:rsidRPr="00BD04EB" w:rsidRDefault="00B110A8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</w:rPr>
              <w:t>Komunikācij</w:t>
            </w:r>
            <w:r w:rsidR="001E5A37" w:rsidRPr="00BD04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as </w:t>
            </w:r>
            <w:r w:rsidRPr="00BD04EB">
              <w:rPr>
                <w:rFonts w:ascii="Times New Roman" w:hAnsi="Times New Roman"/>
                <w:sz w:val="24"/>
                <w:szCs w:val="24"/>
              </w:rPr>
              <w:t>aktivitātes un mērķa grupas informēšan</w:t>
            </w:r>
            <w:r w:rsidR="001E5A37" w:rsidRPr="00BD04EB">
              <w:rPr>
                <w:rFonts w:ascii="Times New Roman" w:hAnsi="Times New Roman"/>
                <w:sz w:val="24"/>
                <w:szCs w:val="24"/>
              </w:rPr>
              <w:t>a</w:t>
            </w:r>
            <w:r w:rsidRPr="00BD04EB">
              <w:rPr>
                <w:rFonts w:ascii="Times New Roman" w:hAnsi="Times New Roman"/>
                <w:sz w:val="24"/>
                <w:szCs w:val="24"/>
              </w:rPr>
              <w:t>, izpratnes veicināšanas pasākumu organizēšan</w:t>
            </w:r>
            <w:r w:rsidR="001E5A37" w:rsidRPr="00BD04EB">
              <w:rPr>
                <w:rFonts w:ascii="Times New Roman" w:hAnsi="Times New Roman"/>
                <w:sz w:val="24"/>
                <w:szCs w:val="24"/>
              </w:rPr>
              <w:t>a, labās prakses popularizēšana mērķa grupai.</w:t>
            </w:r>
            <w:r w:rsidR="006F65C6" w:rsidRPr="00BD04EB">
              <w:rPr>
                <w:rFonts w:ascii="Times New Roman" w:hAnsi="Times New Roman"/>
                <w:sz w:val="24"/>
                <w:szCs w:val="24"/>
              </w:rPr>
              <w:t xml:space="preserve"> Projekta atpazīstamības veicināšanu. </w:t>
            </w:r>
          </w:p>
          <w:p w14:paraId="0548E199" w14:textId="52D53CA0" w:rsidR="0017395F" w:rsidRPr="00BD04EB" w:rsidRDefault="0017395F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 w:eastAsia="lv-LV"/>
              </w:rPr>
              <w:t>Mērķauditorija: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="002A5366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jaunuzvedumi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,</w:t>
            </w:r>
            <w:r w:rsidR="002A5366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pašvaldības, zinātniskas institūcijas, universitātes, uzņēmējdarbības atbalsta institūcijas.  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</w:tc>
      </w:tr>
      <w:tr w:rsidR="00254D30" w:rsidRPr="00185111" w14:paraId="049E780F" w14:textId="77777777" w:rsidTr="00BD04EB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6DFB8BB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lastRenderedPageBreak/>
              <w:t xml:space="preserve">6.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FBEADF6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Īss projekta ietvaros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sasniedzamo rezultātu apraksts </w:t>
            </w:r>
            <w:r w:rsidRPr="00BD04EB">
              <w:rPr>
                <w:rFonts w:ascii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(iekārtas, būves, infrastruktūra, rokasgrāmatas, filmas, pētniecības darbi u.tml.) </w:t>
            </w:r>
          </w:p>
          <w:p w14:paraId="7124698A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2A1262" w14:textId="77777777" w:rsidR="00B110A8" w:rsidRPr="00BD04EB" w:rsidRDefault="00B110A8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 w:eastAsia="lv-LV"/>
              </w:rPr>
              <w:t>Projekta rezultāti:</w:t>
            </w:r>
          </w:p>
          <w:p w14:paraId="4C3B81D3" w14:textId="4D02412F" w:rsidR="007E0549" w:rsidRPr="00BD04EB" w:rsidRDefault="006F65C6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Uzlabot</w:t>
            </w:r>
            <w:r w:rsidR="007661DC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iesaistīto pušu zināšanas par jaunuzņēmumiem</w:t>
            </w:r>
            <w:r w:rsidR="007661DC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/vienradžiem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un labās prakses piemēriem projekta partneru valstīs;</w:t>
            </w:r>
          </w:p>
          <w:p w14:paraId="31A5AE0F" w14:textId="06C14BA3" w:rsidR="006F65C6" w:rsidRPr="00BD04EB" w:rsidRDefault="00D91D7C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Organizēt</w:t>
            </w:r>
            <w:r w:rsidR="007661DC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mācību vizītes un seminārus par gadījuma metodi un apmaiņas metodoloģiju;</w:t>
            </w:r>
          </w:p>
          <w:p w14:paraId="29099F92" w14:textId="73782499" w:rsidR="00D91D7C" w:rsidRPr="00BD04EB" w:rsidRDefault="00D91D7C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Organizēt</w:t>
            </w:r>
            <w:r w:rsidR="007661DC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tiešsaistes gadījuma izpētes ;</w:t>
            </w:r>
          </w:p>
          <w:p w14:paraId="026032CD" w14:textId="00E1954A" w:rsidR="00D91D7C" w:rsidRPr="00BD04EB" w:rsidRDefault="00D91D7C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Organizēt</w:t>
            </w:r>
            <w:r w:rsidR="007661DC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tiešsaistes reģionālas novērtējuma darbnīcas;</w:t>
            </w:r>
          </w:p>
          <w:p w14:paraId="11478F24" w14:textId="2DD7ED9A" w:rsidR="00D91D7C" w:rsidRPr="00BD04EB" w:rsidRDefault="00D91D7C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Organizēt</w:t>
            </w:r>
            <w:r w:rsidR="007661DC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tiešsaistes seminārus;</w:t>
            </w:r>
          </w:p>
          <w:p w14:paraId="528EF0A3" w14:textId="77777777" w:rsidR="00C523B8" w:rsidRPr="00BD04EB" w:rsidRDefault="00C523B8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Izstrādāti priekšlikumi </w:t>
            </w:r>
            <w:r w:rsidR="007661DC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Zemgales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Attīstības programmai 2021-2027 pie vidusposma izvērtējama;</w:t>
            </w:r>
          </w:p>
          <w:p w14:paraId="4FC30B6E" w14:textId="74912E72" w:rsidR="007661DC" w:rsidRPr="00BD04EB" w:rsidRDefault="00C523B8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Izstrādāti priekšlikumi projektiem un aktivitātēm jaunuzņēmumu/vienradžu  labvēlīgas ekosistēmas veidošanai reģionā;</w:t>
            </w:r>
          </w:p>
          <w:p w14:paraId="1CF1D5A9" w14:textId="7355ECA9" w:rsidR="0080703B" w:rsidRPr="00BD04EB" w:rsidRDefault="007661DC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Nodrošināta projekta publicitāte.</w:t>
            </w:r>
          </w:p>
        </w:tc>
      </w:tr>
      <w:tr w:rsidR="00254D30" w:rsidRPr="00185111" w14:paraId="0C878C77" w14:textId="77777777" w:rsidTr="00BD04EB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E708BC0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>7.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EAE1659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sz w:val="24"/>
                <w:szCs w:val="24"/>
                <w:lang w:val="lv-LV" w:eastAsia="lv-LV"/>
              </w:rPr>
              <w:t>Projekta sasaiste ar nozares politikas plānošanas dokumentiem un nozares politikas ieviešanu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(atsauces uz politikas plānošanas dokumentiem, normatīvajiem aktiem, vadlīnijām un tml.), t.sk., </w:t>
            </w:r>
            <w:r w:rsidRPr="00BD04EB">
              <w:rPr>
                <w:rFonts w:ascii="Times New Roman" w:hAnsi="Times New Roman"/>
                <w:b/>
                <w:sz w:val="24"/>
                <w:szCs w:val="24"/>
                <w:lang w:val="lv-LV" w:eastAsia="lv-LV"/>
              </w:rPr>
              <w:t>kā plānotie projekta rezultāti tiks izmantoti (varēs tikt izmantoti) vai sekmēs nozares politikas ieviešanu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C1048" w14:textId="1385933D" w:rsidR="007E0549" w:rsidRPr="00BD04EB" w:rsidRDefault="00F856CB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>Projekts atbilst sekojošiem plānošanas dokumentiem:</w:t>
            </w:r>
          </w:p>
          <w:p w14:paraId="1EFAD55C" w14:textId="7E1A62EC" w:rsidR="000E4BBC" w:rsidRPr="00BD04EB" w:rsidRDefault="00F856CB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Zemgales plānošanas reģiona attīstības programmas (2021.-2027.)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3. prioritāte “Uzņēmumu izaugsme un konkurētspēja”,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RV 3.1. “Uzņēmējdarbībai pievilcīgas vides attīstība un infrastruktūras sakārtošana”, </w:t>
            </w:r>
            <w:r w:rsidR="000E4BBC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R3.1.2 Stiprināt uzņēmējdarbības atbalsta institūciju kapacitāti un sadarbību, uzlabojot sniegto pakalpojumus kvalitāti un daudzveidību reģionā, ievērojot Penta Helix pamatprincipus t.sk. digitālās transformācijas pakalpojumi uzņēmējiem</w:t>
            </w:r>
            <w:r w:rsidR="00D73B32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; un </w:t>
            </w:r>
            <w:r w:rsidR="000A57C5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RV 3.5. Veicināt </w:t>
            </w:r>
            <w:r w:rsidR="000A57C5" w:rsidRPr="00BD04EB"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>konkurētspēju vietējā un globālajā tirgū R 3.5.3. Veicināt uzņēmumu spēju radīt un pārdot augstas pievienotās vērtības eksportējamas preces un pakalpojumus, sekmīgi iekļauties globālajās vērtību ķēdēs.</w:t>
            </w:r>
          </w:p>
          <w:p w14:paraId="2179EF36" w14:textId="22D1DEF4" w:rsidR="000A57C5" w:rsidRPr="00BD04EB" w:rsidRDefault="000A57C5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Zemgales plānošanas reģiona attīstības programmas (2021.-2027.) 6. prioritāte: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“Moderna un pieejama pakalpojumu sistēma”, 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>RV 6.3. Pārvaldības kapacitātes stiprināšana</w:t>
            </w:r>
            <w:r w:rsidR="00D73B32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14:paraId="7BB9396A" w14:textId="68630D2E" w:rsidR="00D73B32" w:rsidRPr="00BD04EB" w:rsidRDefault="000A57C5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>Par Nacionālās industriālās politikas pamatnostādnēm 2021.–2027. gadam</w:t>
            </w:r>
            <w:r w:rsidR="00D73B32" w:rsidRPr="00BD04E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73B32" w:rsidRPr="00BD04EB">
              <w:rPr>
                <w:rFonts w:ascii="Times New Roman" w:hAnsi="Times New Roman"/>
                <w:b/>
                <w:bCs/>
                <w:sz w:val="24"/>
                <w:szCs w:val="24"/>
              </w:rPr>
              <w:t>4.4. RĪCĪBAS VIRZIENS: INOVĀCIJAS</w:t>
            </w:r>
            <w:r w:rsidR="00D73B32"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, </w:t>
            </w:r>
            <w:r w:rsidR="00D73B32" w:rsidRPr="00BD04EB">
              <w:rPr>
                <w:rFonts w:ascii="Times New Roman" w:hAnsi="Times New Roman"/>
                <w:sz w:val="24"/>
                <w:szCs w:val="24"/>
              </w:rPr>
              <w:t>R4.4.8. Nodrošināt atbalstu jaunuzņēmumu ekosistēmas attīstībai.</w:t>
            </w:r>
          </w:p>
          <w:p w14:paraId="079C26C2" w14:textId="737F3AB0" w:rsidR="007E0549" w:rsidRPr="00BD04EB" w:rsidRDefault="003E3B2C" w:rsidP="00BD04EB">
            <w:pPr>
              <w:pStyle w:val="NoSpacing"/>
              <w:rPr>
                <w:rFonts w:ascii="Times New Roman" w:hAnsi="Times New Roman"/>
                <w:i/>
                <w:iCs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Latv</w:t>
            </w:r>
            <w:r w:rsidR="000119A4"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ijas nacionālā attīstības plāna</w:t>
            </w:r>
            <w:r w:rsidR="00D73B32"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 2027</w:t>
            </w:r>
            <w:r w:rsidR="000119A4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F42781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prioritātei</w:t>
            </w:r>
            <w:r w:rsidR="003F41CA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D12725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–</w:t>
            </w:r>
            <w:r w:rsidR="003F41CA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F42781" w:rsidRPr="00BD04EB">
              <w:rPr>
                <w:rFonts w:ascii="Times New Roman" w:hAnsi="Times New Roman"/>
                <w:sz w:val="24"/>
                <w:szCs w:val="24"/>
                <w:lang w:val="lv-LV"/>
              </w:rPr>
              <w:t>uzņēmumu konkurētspēja un materiālā labklājība.</w:t>
            </w:r>
            <w:r w:rsidR="0087043B"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</w:p>
        </w:tc>
      </w:tr>
      <w:tr w:rsidR="00254D30" w:rsidRPr="00185111" w14:paraId="29372401" w14:textId="77777777" w:rsidTr="00BD04EB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24563F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lastRenderedPageBreak/>
              <w:t>8.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80D7E62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Projekta idejas iesniedzēja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</w:t>
            </w: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ieguvums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</w:t>
            </w: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īstenojot projektu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(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pamatojumu plānotajām darbībām, iegūstamās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zināšanas, tehniskais nodrošinājums u.tml.)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498E03" w14:textId="77777777" w:rsidR="0087043B" w:rsidRPr="00BD04EB" w:rsidRDefault="0087043B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t>Projekta rezultāti: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</w:p>
          <w:p w14:paraId="4ED9C69B" w14:textId="77777777" w:rsidR="0087043B" w:rsidRPr="00BD04EB" w:rsidRDefault="0087043B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Uzlabos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Zemgales Attīstības programmai 2021-2027, sniedzot priekšlikumus programmas vidusposma izvērtējumā;</w:t>
            </w:r>
          </w:p>
          <w:p w14:paraId="13A50705" w14:textId="77777777" w:rsidR="0087043B" w:rsidRPr="00BD04EB" w:rsidRDefault="0087043B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Stiprinās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Zemgales Uzņēmējdarbības attīstības  darba grupas  un projektā iesaistīto pušu organizāciju kapacitāti par ekosistēmas veidošanu jaunuzņēmumu/vienradžu attīstībai;</w:t>
            </w:r>
          </w:p>
          <w:p w14:paraId="3D0B1512" w14:textId="77777777" w:rsidR="0087043B" w:rsidRPr="00BD04EB" w:rsidRDefault="0087043B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Stiprinās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sadarbību ar projekta partneriem  iesaistītajiem trešo pušu pārstāvjiem. </w:t>
            </w:r>
          </w:p>
          <w:p w14:paraId="18B66B18" w14:textId="6D342D9A" w:rsidR="00254D30" w:rsidRPr="00BD04EB" w:rsidRDefault="0087043B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 xml:space="preserve">Veicinās 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>inovāciju attīstību reģionā.</w:t>
            </w:r>
          </w:p>
        </w:tc>
      </w:tr>
      <w:tr w:rsidR="00254D30" w:rsidRPr="00185111" w14:paraId="2BAEED19" w14:textId="77777777" w:rsidTr="00BD04EB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6CFB40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>9.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6EFABA1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Projekta idejas sasaiste (t.sk., demarkācija, papildinātība) ar citiem uzsāktajiem vai īstenotiem projektiem attiecīgajā sfērā 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>(īss apraksts par to, kā piedāvātais projekts atšķiras vai papildina citus uzsāktos/īstenotos projektus)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3671E6" w14:textId="0E6C4596" w:rsidR="007E0549" w:rsidRPr="00BD04EB" w:rsidRDefault="00B326E3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Projekta īstenošanas rezultātā</w:t>
            </w:r>
            <w:r w:rsidR="007E0549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Zemgales plānošanas reģiona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stiprinātu </w:t>
            </w:r>
            <w:r w:rsidR="007E0549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prioritāti </w:t>
            </w:r>
            <w:r w:rsidR="00486F9A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="00680265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AP 2021-2027, </w:t>
            </w:r>
            <w:r w:rsidR="007E0549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P3.</w:t>
            </w:r>
            <w:r w:rsidR="00486F9A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="007E0549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Uzņēmumu i</w:t>
            </w:r>
            <w:r w:rsidR="00075F90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zaugsme</w:t>
            </w:r>
            <w:r w:rsidR="007E0549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un konkurētspēja.</w:t>
            </w:r>
          </w:p>
          <w:p w14:paraId="3FE52D85" w14:textId="094FC5E1" w:rsidR="000F67B5" w:rsidRPr="00BD04EB" w:rsidRDefault="007E0549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Zemgales plānošanas reģions </w:t>
            </w:r>
            <w:r w:rsidR="00506E27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to realizē, īstenojot dažādus ES finansētus</w:t>
            </w:r>
            <w:r w:rsidR="009F3ED0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uzņēmējdarbības atbalsta</w:t>
            </w:r>
            <w:r w:rsidR="00506E27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projektus, kā arī  nodrošinot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Zemgales</w:t>
            </w:r>
            <w:r w:rsidR="00486F9A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U</w:t>
            </w:r>
            <w:r w:rsidR="005C4C9E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zņēmējdarbības centr</w:t>
            </w:r>
            <w:r w:rsidR="0048171E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</w:t>
            </w:r>
            <w:r w:rsidR="00B326E3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pakalpojumus uzņēmējiem</w:t>
            </w:r>
            <w:r w:rsidR="00216BEA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, t.sk. organizējot seminārus un apmācības par digitalizācij</w:t>
            </w:r>
            <w:r w:rsidR="00075F90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u</w:t>
            </w:r>
            <w:r w:rsidR="00B54865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/robotizāciju</w:t>
            </w:r>
            <w:r w:rsidR="00075F90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, inovācijām, eksportu u.c </w:t>
            </w:r>
            <w:r w:rsidR="00216BEA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iespējām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</w:p>
          <w:p w14:paraId="22DA876E" w14:textId="0E5BB283" w:rsidR="00680265" w:rsidRPr="00BD04EB" w:rsidRDefault="00680265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Zemgales Plānošanas reģions kopš Uzņēmējdarbības centra izveides 2016.gadā aktīvi strādā pie centra un pašvaldību uzņēmējdarbības speciālistu kapacitātes stiprināšana reģionā. Kā arī veicināt uzņēmēju sadarbību un zināšanu paaugstināšanu dažādos jautājumos t.sk. </w:t>
            </w:r>
            <w:r w:rsidR="0087043B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inovācijās, </w:t>
            </w:r>
            <w:r w:rsidR="00075F90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tehnoloģiju pārnese un 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digitalizācija</w:t>
            </w:r>
            <w:r w:rsidR="00B12786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/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robotizācija. Sadarbībā ar speciālistiem strādā pie uzņēmējdarbības vides popularizēšanā Latvijā un citās valstī. Svarīgs jautājums ir arī </w:t>
            </w:r>
            <w:r w:rsidR="00B12786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labvēlīgas ekosistēmas veidošanai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jaun</w:t>
            </w:r>
            <w:r w:rsidR="00B12786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uzņēmumu saliedēšanā un sadarbības stiprināšanā.  </w:t>
            </w:r>
          </w:p>
          <w:p w14:paraId="66E21F40" w14:textId="7A9E4781" w:rsidR="005E06D2" w:rsidRPr="00BD04EB" w:rsidRDefault="005E06D2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lastRenderedPageBreak/>
              <w:t>Projekta papildinās tās zināšanas un pieredzi, kuru uzņēmējdarbības speciālisti un uzņēmēji ir ieguvuši EEZ projekta “</w:t>
            </w:r>
            <w:bookmarkStart w:id="1" w:name="_Hlk60756684"/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Uzņēmējdarbības atbalsta pasākumi Zemgales plānošanas reģion</w:t>
            </w:r>
            <w:bookmarkEnd w:id="1"/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ā”</w:t>
            </w:r>
          </w:p>
          <w:p w14:paraId="7398101C" w14:textId="3EAD8BD7" w:rsidR="00075F90" w:rsidRPr="00BD04EB" w:rsidRDefault="00075F90" w:rsidP="00BD04EB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  <w:lang w:val="lv-LV" w:eastAsia="lv-LV"/>
              </w:rPr>
            </w:pPr>
          </w:p>
        </w:tc>
      </w:tr>
      <w:tr w:rsidR="00254D30" w:rsidRPr="00185111" w14:paraId="590D0239" w14:textId="77777777" w:rsidTr="00BD04EB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CA9359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lastRenderedPageBreak/>
              <w:t>10.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683B12C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Projekta idejas iesniedzēja funkcija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, kas tiek nodrošināta, </w:t>
            </w:r>
            <w:r w:rsidRPr="00BD04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  <w:t xml:space="preserve">un kapacitāte, 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>īstenojot projektu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D633F7" w14:textId="6C1BE30B" w:rsidR="00172049" w:rsidRPr="00BD04EB" w:rsidRDefault="007E0549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Zemgales</w:t>
            </w:r>
            <w:r w:rsidR="00172049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plānošanas reģions nodrošin</w:t>
            </w:r>
            <w:r w:rsidR="001A16B1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ās</w:t>
            </w:r>
            <w:r w:rsidR="00172049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Reģionālās attīstības likumā noteikto funkciju: Izstrādāt un īstenot projektus reģionālās attīstības atbalsta pasākumu ietvaros. </w:t>
            </w:r>
          </w:p>
          <w:p w14:paraId="2530B7EF" w14:textId="2815FC2C" w:rsidR="0091486C" w:rsidRPr="00BD04EB" w:rsidRDefault="00680265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>Projektā plānotās aktivitātes palīdzēs sasniegt Zemgales plānošanas reģiona attīstības programmā un Rīcības plānā nospraustos mērķus, kā arī stiprinās Uzņēmējdarbības centra un cilvēkresursu kapacitāti</w:t>
            </w:r>
            <w:r w:rsidR="005E06D2" w:rsidRPr="00BD04E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</w:t>
            </w:r>
            <w:r w:rsidRPr="00BD04EB">
              <w:rPr>
                <w:rFonts w:ascii="Times New Roman" w:hAnsi="Times New Roman"/>
                <w:sz w:val="24"/>
                <w:szCs w:val="24"/>
                <w:lang w:val="lv-LV"/>
              </w:rPr>
              <w:t>uzlabojot  uzņēmējiem sniegto pakalpojumus kvalitāti un daudzveidību.</w:t>
            </w:r>
          </w:p>
        </w:tc>
      </w:tr>
      <w:tr w:rsidR="00254D30" w:rsidRPr="00185111" w14:paraId="74CB0CA3" w14:textId="77777777" w:rsidTr="00BD04EB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1B1999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 xml:space="preserve">11.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1B1FB12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Projekta ietvaros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plānotā sadarbība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(norādīt informāciju, vai projekta idejas iesniedzējs ir vadošais vai sadarbības partneris projekta īstenošanā)/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projekta partneri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un to loma</w:t>
            </w:r>
          </w:p>
          <w:p w14:paraId="43F99803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64B870" w14:textId="221903F6" w:rsidR="00052AED" w:rsidRPr="00BD04EB" w:rsidRDefault="008F1C0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V</w:t>
            </w:r>
            <w:r w:rsidR="008D6A17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adošais partneris: </w:t>
            </w:r>
            <w:r w:rsidR="00052AE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Alentejo Zinātnes un tehnoloģiju parks (PACT) (Portugāle) </w:t>
            </w:r>
          </w:p>
          <w:p w14:paraId="556F31E1" w14:textId="424D1124" w:rsidR="00052AED" w:rsidRPr="00BD04EB" w:rsidRDefault="006B293F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</w:t>
            </w:r>
            <w:r w:rsidR="008D6A17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artneri</w:t>
            </w:r>
            <w:r w:rsidR="00052AE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:</w:t>
            </w:r>
          </w:p>
          <w:p w14:paraId="21976793" w14:textId="1859ACB8" w:rsidR="00052AED" w:rsidRPr="00BD04EB" w:rsidRDefault="00052AED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Slovākijas Nacionālā inovāciju un enerģētikas aģentūra (Slovākija);</w:t>
            </w:r>
          </w:p>
          <w:p w14:paraId="4343CEAF" w14:textId="00518228" w:rsidR="00052AED" w:rsidRPr="00BD04EB" w:rsidRDefault="00052AED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Ziemeļreinas-Vestfālenes  Ekonomikas ministrija — MWIDE (Vācija);</w:t>
            </w:r>
          </w:p>
          <w:p w14:paraId="66FA4749" w14:textId="77777777" w:rsidR="00052AED" w:rsidRPr="00BD04EB" w:rsidRDefault="00052AED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>WestBIC – Biznesa un inovāciju centrs (Īrija);</w:t>
            </w:r>
          </w:p>
          <w:p w14:paraId="18A9EDED" w14:textId="77777777" w:rsidR="00052AED" w:rsidRPr="00BD04EB" w:rsidRDefault="00052AED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0AF8A107" w14:textId="064F10B5" w:rsidR="00052AED" w:rsidRPr="00BD04EB" w:rsidRDefault="00052AED" w:rsidP="00BD0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D04EB">
              <w:rPr>
                <w:rFonts w:ascii="Times New Roman" w:hAnsi="Times New Roman"/>
                <w:sz w:val="24"/>
                <w:szCs w:val="24"/>
              </w:rPr>
              <w:t>Uzņēmējdarbības attīstība Frīzlande</w:t>
            </w:r>
            <w:r w:rsidR="00E65D37" w:rsidRPr="00BD04EB">
              <w:rPr>
                <w:rFonts w:ascii="Times New Roman" w:hAnsi="Times New Roman"/>
                <w:sz w:val="24"/>
                <w:szCs w:val="24"/>
              </w:rPr>
              <w:t xml:space="preserve">  (BDF) (Nīderlande);</w:t>
            </w:r>
          </w:p>
          <w:p w14:paraId="51FAD83A" w14:textId="758086F7" w:rsidR="00052AED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Zemgales plānošanas reģions (Latvija);</w:t>
            </w:r>
          </w:p>
          <w:p w14:paraId="7AA888EA" w14:textId="77777777" w:rsidR="00E65D37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Pannon Biznesa tīkla asociācija - PBN</w:t>
            </w:r>
          </w:p>
          <w:p w14:paraId="5EC69D67" w14:textId="78B67A1C" w:rsidR="00E65D37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(Ungārija);</w:t>
            </w:r>
          </w:p>
          <w:p w14:paraId="5B2743A3" w14:textId="77777777" w:rsidR="00E65D37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Euratechnologies // Hauts-de-France reģions</w:t>
            </w:r>
          </w:p>
          <w:p w14:paraId="0B778307" w14:textId="7C7995FC" w:rsidR="00E65D37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(Francija);</w:t>
            </w:r>
          </w:p>
          <w:p w14:paraId="5F7BE845" w14:textId="40675DFC" w:rsidR="00E65D37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Universitāte GAVLE (Zviedrija);</w:t>
            </w:r>
          </w:p>
          <w:p w14:paraId="588D65A3" w14:textId="2545752E" w:rsidR="00E65D37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Lacio reģions (Itālija);</w:t>
            </w:r>
          </w:p>
          <w:p w14:paraId="4B6698D8" w14:textId="77777777" w:rsidR="00E65D37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Ziemeļrietumu reģionālās attīstības aģentūra</w:t>
            </w:r>
          </w:p>
          <w:p w14:paraId="038D146B" w14:textId="682F8929" w:rsidR="00052AED" w:rsidRPr="00BD04EB" w:rsidRDefault="00E65D37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(Rumānija)</w:t>
            </w:r>
            <w:r w:rsidR="007E377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.</w:t>
            </w:r>
          </w:p>
          <w:p w14:paraId="594986F3" w14:textId="34B9C48B" w:rsidR="00BB214B" w:rsidRPr="00BD04EB" w:rsidRDefault="00BB214B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254D30" w:rsidRPr="00185111" w14:paraId="52D8A7A8" w14:textId="77777777" w:rsidTr="00BD04EB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CB0CCCA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>12.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5AD39BA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Finansējuma avots </w:t>
            </w:r>
            <w:r w:rsidRPr="00BD04EB"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  <w:t>(fonds)</w:t>
            </w:r>
          </w:p>
          <w:p w14:paraId="318C4DF7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97DBD0" w14:textId="3D4762BC" w:rsidR="00680265" w:rsidRPr="00BD04EB" w:rsidRDefault="005E06D2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INTERREG EUROPE 2021-2027</w:t>
            </w:r>
          </w:p>
        </w:tc>
      </w:tr>
      <w:tr w:rsidR="00254D30" w:rsidRPr="00185111" w14:paraId="76B31D9E" w14:textId="77777777" w:rsidTr="00BD04EB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CA4C3DA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 xml:space="preserve">13. 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6AA5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Projekta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kopējais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indikatīvais 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finansējums (EUR)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(programmas līdzfinansējums plus pašu līdzfinansējuma daļa), no tā: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888F82" w14:textId="527ACCE0" w:rsidR="005E06D2" w:rsidRPr="00BD04EB" w:rsidRDefault="005E06D2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2</w:t>
            </w:r>
            <w:r w:rsidR="00B3507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 000 000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EUR </w:t>
            </w:r>
          </w:p>
          <w:p w14:paraId="1CDA1DBA" w14:textId="0B9C417A" w:rsidR="00254D30" w:rsidRPr="00BD04EB" w:rsidRDefault="00254D30" w:rsidP="00BD04EB">
            <w:pPr>
              <w:pStyle w:val="NoSpacing"/>
              <w:rPr>
                <w:rFonts w:ascii="Times New Roman" w:hAnsi="Times New Roman"/>
                <w:iCs/>
                <w:sz w:val="24"/>
                <w:szCs w:val="24"/>
                <w:lang w:val="lv-LV" w:eastAsia="lv-LV"/>
              </w:rPr>
            </w:pPr>
          </w:p>
        </w:tc>
      </w:tr>
      <w:tr w:rsidR="00254D30" w:rsidRPr="00185111" w14:paraId="39CF1D49" w14:textId="77777777" w:rsidTr="00BD04EB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2751" w14:textId="77777777" w:rsidR="00254D30" w:rsidRPr="00185111" w:rsidRDefault="00254D30" w:rsidP="00BD04EB">
            <w:pPr>
              <w:pStyle w:val="NoSpacing"/>
              <w:rPr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1E12" w14:textId="77777777" w:rsidR="00254D30" w:rsidRPr="00BD04EB" w:rsidRDefault="00254D30" w:rsidP="00BD04EB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Projekta idejas iesniedzēja budžeta daļas kopsumma projektā 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(EUR), no tā: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BF9BF8" w14:textId="4C1F9AF2" w:rsidR="00254D30" w:rsidRPr="00BD04EB" w:rsidRDefault="00DF2B56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150 000</w:t>
            </w:r>
            <w:r w:rsidR="00B3507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EUR</w:t>
            </w:r>
          </w:p>
        </w:tc>
      </w:tr>
      <w:tr w:rsidR="009F3ED0" w:rsidRPr="00185111" w14:paraId="32A21F42" w14:textId="77777777" w:rsidTr="00BD04EB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4918" w14:textId="77777777" w:rsidR="009F3ED0" w:rsidRPr="00185111" w:rsidRDefault="009F3ED0" w:rsidP="00BD04EB">
            <w:pPr>
              <w:pStyle w:val="NoSpacing"/>
              <w:rPr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4116" w14:textId="5A56B786" w:rsidR="009F3ED0" w:rsidRPr="00BD04EB" w:rsidRDefault="009F3ED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Programmas līdzfinansējuma daļa (EUR)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7AD09E" w14:textId="47AB2F84" w:rsidR="009F3ED0" w:rsidRPr="00BD04EB" w:rsidRDefault="00DF2B56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120 000</w:t>
            </w:r>
            <w:r w:rsidR="00B3507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EUR (80%)</w:t>
            </w:r>
          </w:p>
        </w:tc>
      </w:tr>
      <w:tr w:rsidR="009F3ED0" w:rsidRPr="00185111" w14:paraId="5EF1EA34" w14:textId="77777777" w:rsidTr="00BD04EB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E326" w14:textId="77777777" w:rsidR="009F3ED0" w:rsidRPr="00185111" w:rsidRDefault="009F3ED0" w:rsidP="00BD04EB">
            <w:pPr>
              <w:pStyle w:val="NoSpacing"/>
              <w:rPr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638B145" w14:textId="7659491C" w:rsidR="009F3ED0" w:rsidRPr="00BD04EB" w:rsidRDefault="009F3ED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Pašu līdzfinansējuma daļa (EUR)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F57763" w14:textId="5FA0D681" w:rsidR="009F3ED0" w:rsidRPr="00BD04EB" w:rsidRDefault="00DF2B56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30 000</w:t>
            </w:r>
            <w:r w:rsidR="00B3507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EUR (20%)</w:t>
            </w:r>
          </w:p>
        </w:tc>
      </w:tr>
      <w:tr w:rsidR="009F3ED0" w:rsidRPr="00185111" w14:paraId="1205FEC4" w14:textId="77777777" w:rsidTr="00BD04EB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B38C" w14:textId="77777777" w:rsidR="009F3ED0" w:rsidRPr="00185111" w:rsidRDefault="009F3ED0" w:rsidP="00BD04EB">
            <w:pPr>
              <w:pStyle w:val="NoSpacing"/>
              <w:rPr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5BF4001" w14:textId="76C172AD" w:rsidR="009F3ED0" w:rsidRPr="00BD04EB" w:rsidRDefault="009F3ED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No pašu līdzfinansējuma daļas nepieciešamais valsts budžeta līdzfinansējums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(EUR)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073EED" w14:textId="484F2CC6" w:rsidR="009F3ED0" w:rsidRPr="00BD04EB" w:rsidRDefault="00DF2B56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30 000</w:t>
            </w:r>
            <w:r w:rsidR="00B3507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EUR</w:t>
            </w:r>
          </w:p>
        </w:tc>
      </w:tr>
      <w:tr w:rsidR="009F3ED0" w:rsidRPr="00185111" w14:paraId="70C623BC" w14:textId="77777777" w:rsidTr="00BD04EB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B0B5190" w14:textId="77777777" w:rsidR="009F3ED0" w:rsidRPr="00185111" w:rsidRDefault="009F3ED0" w:rsidP="00BD04EB">
            <w:pPr>
              <w:pStyle w:val="NoSpacing"/>
              <w:rPr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C44C92B" w14:textId="77777777" w:rsidR="009F3ED0" w:rsidRPr="00BD04EB" w:rsidRDefault="009F3ED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No valsts budžeta nepieciešamā </w:t>
            </w:r>
            <w:r w:rsidRPr="00BD04EB">
              <w:rPr>
                <w:rFonts w:ascii="Times New Roman" w:hAnsi="Times New Roman"/>
                <w:b/>
                <w:sz w:val="24"/>
                <w:szCs w:val="24"/>
                <w:lang w:val="lv-LV" w:eastAsia="lv-LV"/>
              </w:rPr>
              <w:t>dotācija projekta priekšfinansējuma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nodrošināšanai (EUR)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657E2" w14:textId="3D206B5B" w:rsidR="009F3ED0" w:rsidRPr="00BD04EB" w:rsidRDefault="00DF2B56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30 000</w:t>
            </w:r>
            <w:r w:rsidR="00B3507D"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EUR</w:t>
            </w:r>
          </w:p>
        </w:tc>
      </w:tr>
      <w:tr w:rsidR="009F3ED0" w:rsidRPr="00185111" w14:paraId="1C6DD9DC" w14:textId="77777777" w:rsidTr="00BD04EB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C55CAB2" w14:textId="77777777" w:rsidR="009F3ED0" w:rsidRPr="00185111" w:rsidRDefault="009F3ED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>14.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24E01FC" w14:textId="77777777" w:rsidR="009F3ED0" w:rsidRPr="00BD04EB" w:rsidRDefault="009F3ED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Indikatīvais projekta ī</w:t>
            </w:r>
            <w:r w:rsidRPr="00BD04EB">
              <w:rPr>
                <w:rFonts w:ascii="Times New Roman" w:hAnsi="Times New Roman"/>
                <w:b/>
                <w:bCs/>
                <w:sz w:val="24"/>
                <w:szCs w:val="24"/>
                <w:lang w:val="lv-LV" w:eastAsia="lv-LV"/>
              </w:rPr>
              <w:t>stenošanas laiks</w:t>
            </w: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 xml:space="preserve"> (no - līdz)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5E0A6C" w14:textId="77777777" w:rsidR="00B3507D" w:rsidRPr="00BD04EB" w:rsidRDefault="00B3507D" w:rsidP="00BD04EB">
            <w:pPr>
              <w:pStyle w:val="NoSpacing"/>
              <w:rPr>
                <w:rFonts w:ascii="Times New Roman" w:hAnsi="Times New Roman"/>
                <w:noProof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noProof/>
                <w:sz w:val="24"/>
                <w:szCs w:val="24"/>
                <w:lang w:val="lv-LV" w:eastAsia="lv-LV"/>
              </w:rPr>
              <w:t>01.09.2022 – 31.08.2025 (1.fāze - 36 mēneši);</w:t>
            </w:r>
          </w:p>
          <w:p w14:paraId="05AEC2A5" w14:textId="68F464F7" w:rsidR="009F3ED0" w:rsidRPr="00BD04EB" w:rsidRDefault="00B3507D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noProof/>
                <w:sz w:val="24"/>
                <w:szCs w:val="24"/>
                <w:lang w:val="lv-LV" w:eastAsia="lv-LV"/>
              </w:rPr>
              <w:t xml:space="preserve">01.09.2025 – 31.08.2026 (2.fāzes – 12 mēneši). </w:t>
            </w:r>
          </w:p>
        </w:tc>
      </w:tr>
      <w:tr w:rsidR="009F3ED0" w:rsidRPr="00185111" w14:paraId="3B3405CA" w14:textId="77777777" w:rsidTr="00BD04EB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D4B93F2" w14:textId="77777777" w:rsidR="009F3ED0" w:rsidRPr="00185111" w:rsidRDefault="009F3ED0" w:rsidP="00BD04EB">
            <w:pPr>
              <w:pStyle w:val="NoSpacing"/>
              <w:rPr>
                <w:lang w:val="lv-LV" w:eastAsia="lv-LV"/>
              </w:rPr>
            </w:pPr>
            <w:r w:rsidRPr="00185111">
              <w:rPr>
                <w:lang w:val="lv-LV" w:eastAsia="lv-LV"/>
              </w:rPr>
              <w:t>15.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777D00" w14:textId="77777777" w:rsidR="009F3ED0" w:rsidRPr="00BD04EB" w:rsidRDefault="009F3ED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32F22" w14:textId="3A31E91B" w:rsidR="009F3ED0" w:rsidRPr="00BD04EB" w:rsidRDefault="009F3ED0" w:rsidP="00BD04EB">
            <w:pPr>
              <w:pStyle w:val="NoSpacing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  <w:r w:rsidRPr="00BD04EB">
              <w:rPr>
                <w:rFonts w:ascii="Times New Roman" w:hAnsi="Times New Roman"/>
                <w:sz w:val="24"/>
                <w:szCs w:val="24"/>
                <w:lang w:val="lv-LV" w:eastAsia="lv-LV"/>
              </w:rPr>
              <w:t>Papildus izmaksas projekta rezultātu uzturēšana neprasa.</w:t>
            </w:r>
          </w:p>
        </w:tc>
      </w:tr>
    </w:tbl>
    <w:p w14:paraId="55CEF970" w14:textId="77777777" w:rsidR="00254D30" w:rsidRPr="00185111" w:rsidRDefault="00254D30" w:rsidP="00B110A8">
      <w:pPr>
        <w:widowControl/>
        <w:spacing w:after="0" w:line="360" w:lineRule="auto"/>
        <w:rPr>
          <w:rFonts w:ascii="Times New Roman" w:eastAsia="Times New Roman" w:hAnsi="Times New Roman"/>
          <w:sz w:val="24"/>
          <w:szCs w:val="24"/>
          <w:lang w:val="lv-LV" w:eastAsia="lv-LV"/>
        </w:rPr>
      </w:pPr>
    </w:p>
    <w:p w14:paraId="5DDAF7F6" w14:textId="72FB683F" w:rsidR="00445BA8" w:rsidRDefault="00445BA8" w:rsidP="00B11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C00026B" w14:textId="00955022" w:rsidR="004C7EF6" w:rsidRPr="004C7EF6" w:rsidRDefault="00BD04EB" w:rsidP="004C7EF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bookmarkStart w:id="2" w:name="_Hlk61598981"/>
      <w:r>
        <w:rPr>
          <w:rFonts w:ascii="Times New Roman" w:eastAsia="Times New Roman" w:hAnsi="Times New Roman"/>
          <w:sz w:val="24"/>
          <w:szCs w:val="24"/>
          <w:lang w:val="lv-LV" w:eastAsia="lv-LV"/>
        </w:rPr>
        <w:t>ZPR i</w:t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>zpilddirektors</w:t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</w:r>
      <w:r w:rsidR="004C7EF6" w:rsidRPr="004C7EF6">
        <w:rPr>
          <w:rFonts w:ascii="Times New Roman" w:eastAsia="Times New Roman" w:hAnsi="Times New Roman"/>
          <w:sz w:val="24"/>
          <w:szCs w:val="24"/>
          <w:lang w:val="lv-LV" w:eastAsia="lv-LV"/>
        </w:rPr>
        <w:tab/>
        <w:t>V.VEIPS.</w:t>
      </w:r>
    </w:p>
    <w:p w14:paraId="46102D6F" w14:textId="77777777" w:rsidR="004C7EF6" w:rsidRPr="004C7EF6" w:rsidRDefault="004C7EF6" w:rsidP="004C7EF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lv-LV" w:eastAsia="lv-LV"/>
        </w:rPr>
      </w:pPr>
      <w:bookmarkStart w:id="3" w:name="_GoBack"/>
      <w:bookmarkEnd w:id="2"/>
      <w:bookmarkEnd w:id="3"/>
    </w:p>
    <w:sectPr w:rsidR="004C7EF6" w:rsidRPr="004C7E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D5B60" w14:textId="77777777" w:rsidR="009F5510" w:rsidRDefault="009F5510" w:rsidP="00AA46CE">
      <w:pPr>
        <w:spacing w:after="0" w:line="240" w:lineRule="auto"/>
      </w:pPr>
      <w:r>
        <w:separator/>
      </w:r>
    </w:p>
  </w:endnote>
  <w:endnote w:type="continuationSeparator" w:id="0">
    <w:p w14:paraId="48C9F490" w14:textId="77777777" w:rsidR="009F5510" w:rsidRDefault="009F5510" w:rsidP="00AA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AFC29D" w14:textId="77777777" w:rsidR="009F5510" w:rsidRDefault="009F5510" w:rsidP="00AA46CE">
      <w:pPr>
        <w:spacing w:after="0" w:line="240" w:lineRule="auto"/>
      </w:pPr>
      <w:r>
        <w:separator/>
      </w:r>
    </w:p>
  </w:footnote>
  <w:footnote w:type="continuationSeparator" w:id="0">
    <w:p w14:paraId="2B9D5193" w14:textId="77777777" w:rsidR="009F5510" w:rsidRDefault="009F5510" w:rsidP="00AA4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96B6C"/>
    <w:multiLevelType w:val="hybridMultilevel"/>
    <w:tmpl w:val="94FAC11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E6728"/>
    <w:multiLevelType w:val="hybridMultilevel"/>
    <w:tmpl w:val="4DF419D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F0137"/>
    <w:multiLevelType w:val="hybridMultilevel"/>
    <w:tmpl w:val="C8ACF498"/>
    <w:lvl w:ilvl="0" w:tplc="0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A442F0A"/>
    <w:multiLevelType w:val="hybridMultilevel"/>
    <w:tmpl w:val="923E01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33DC1"/>
    <w:multiLevelType w:val="hybridMultilevel"/>
    <w:tmpl w:val="0F6CF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56996"/>
    <w:multiLevelType w:val="hybridMultilevel"/>
    <w:tmpl w:val="918C39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9503C"/>
    <w:multiLevelType w:val="hybridMultilevel"/>
    <w:tmpl w:val="B5368648"/>
    <w:lvl w:ilvl="0" w:tplc="005623A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9E56B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C8658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9CB8E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E48B7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D23B7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2011C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83D9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A0ECE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F521A49"/>
    <w:multiLevelType w:val="hybridMultilevel"/>
    <w:tmpl w:val="B7165B44"/>
    <w:lvl w:ilvl="0" w:tplc="A168BA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F199D"/>
    <w:multiLevelType w:val="hybridMultilevel"/>
    <w:tmpl w:val="90521AF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83A66"/>
    <w:multiLevelType w:val="hybridMultilevel"/>
    <w:tmpl w:val="13ACE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81FDF"/>
    <w:multiLevelType w:val="hybridMultilevel"/>
    <w:tmpl w:val="C5A6093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F31D8D"/>
    <w:multiLevelType w:val="hybridMultilevel"/>
    <w:tmpl w:val="A32A3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A4187"/>
    <w:multiLevelType w:val="hybridMultilevel"/>
    <w:tmpl w:val="1D50E74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7"/>
  </w:num>
  <w:num w:numId="6">
    <w:abstractNumId w:val="11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30"/>
    <w:rsid w:val="00001AF5"/>
    <w:rsid w:val="000119A4"/>
    <w:rsid w:val="000150DE"/>
    <w:rsid w:val="00030AC6"/>
    <w:rsid w:val="00032CEE"/>
    <w:rsid w:val="00037578"/>
    <w:rsid w:val="0004062A"/>
    <w:rsid w:val="00052AED"/>
    <w:rsid w:val="0006330A"/>
    <w:rsid w:val="0006626E"/>
    <w:rsid w:val="00074837"/>
    <w:rsid w:val="00075F90"/>
    <w:rsid w:val="000A4CDE"/>
    <w:rsid w:val="000A57C5"/>
    <w:rsid w:val="000A5DBE"/>
    <w:rsid w:val="000B1D89"/>
    <w:rsid w:val="000D576E"/>
    <w:rsid w:val="000D6FC6"/>
    <w:rsid w:val="000E4BBC"/>
    <w:rsid w:val="000E4D5C"/>
    <w:rsid w:val="000F67B5"/>
    <w:rsid w:val="001009C0"/>
    <w:rsid w:val="00113ECE"/>
    <w:rsid w:val="0013065A"/>
    <w:rsid w:val="00135177"/>
    <w:rsid w:val="00140589"/>
    <w:rsid w:val="0016269A"/>
    <w:rsid w:val="00172049"/>
    <w:rsid w:val="0017395F"/>
    <w:rsid w:val="00185111"/>
    <w:rsid w:val="001968C5"/>
    <w:rsid w:val="001A16B1"/>
    <w:rsid w:val="001A6005"/>
    <w:rsid w:val="001E45E7"/>
    <w:rsid w:val="001E5A37"/>
    <w:rsid w:val="0020418F"/>
    <w:rsid w:val="00216BEA"/>
    <w:rsid w:val="002268CA"/>
    <w:rsid w:val="002379A1"/>
    <w:rsid w:val="0025008F"/>
    <w:rsid w:val="00254D30"/>
    <w:rsid w:val="002A44B8"/>
    <w:rsid w:val="002A5366"/>
    <w:rsid w:val="002A69F3"/>
    <w:rsid w:val="002C53A2"/>
    <w:rsid w:val="002D1002"/>
    <w:rsid w:val="002D4C20"/>
    <w:rsid w:val="002E4E0C"/>
    <w:rsid w:val="002E6915"/>
    <w:rsid w:val="002F31BF"/>
    <w:rsid w:val="0036284D"/>
    <w:rsid w:val="00365611"/>
    <w:rsid w:val="0037630B"/>
    <w:rsid w:val="00384113"/>
    <w:rsid w:val="00387D9B"/>
    <w:rsid w:val="00396A3E"/>
    <w:rsid w:val="003A6993"/>
    <w:rsid w:val="003A6A8B"/>
    <w:rsid w:val="003B60EE"/>
    <w:rsid w:val="003B78DD"/>
    <w:rsid w:val="003D3450"/>
    <w:rsid w:val="003E3B2C"/>
    <w:rsid w:val="003F41CA"/>
    <w:rsid w:val="003F5445"/>
    <w:rsid w:val="003F5559"/>
    <w:rsid w:val="004014CD"/>
    <w:rsid w:val="004426CA"/>
    <w:rsid w:val="00445BA8"/>
    <w:rsid w:val="0045266A"/>
    <w:rsid w:val="00457C4C"/>
    <w:rsid w:val="004648FC"/>
    <w:rsid w:val="00465C45"/>
    <w:rsid w:val="0047375B"/>
    <w:rsid w:val="0048171E"/>
    <w:rsid w:val="00486F9A"/>
    <w:rsid w:val="0048708B"/>
    <w:rsid w:val="004A0FB6"/>
    <w:rsid w:val="004A3EB6"/>
    <w:rsid w:val="004C7EF6"/>
    <w:rsid w:val="004E44E2"/>
    <w:rsid w:val="004E6948"/>
    <w:rsid w:val="00506E27"/>
    <w:rsid w:val="005420D7"/>
    <w:rsid w:val="00543C36"/>
    <w:rsid w:val="0055242C"/>
    <w:rsid w:val="005759F5"/>
    <w:rsid w:val="005902CF"/>
    <w:rsid w:val="005B1976"/>
    <w:rsid w:val="005C220F"/>
    <w:rsid w:val="005C4C9E"/>
    <w:rsid w:val="005C7866"/>
    <w:rsid w:val="005D0374"/>
    <w:rsid w:val="005E06D2"/>
    <w:rsid w:val="00604110"/>
    <w:rsid w:val="0061416F"/>
    <w:rsid w:val="00642C7C"/>
    <w:rsid w:val="006433A3"/>
    <w:rsid w:val="00652FB5"/>
    <w:rsid w:val="00675AE6"/>
    <w:rsid w:val="00680265"/>
    <w:rsid w:val="006826A9"/>
    <w:rsid w:val="006B293F"/>
    <w:rsid w:val="006B7099"/>
    <w:rsid w:val="006C3A64"/>
    <w:rsid w:val="006C5537"/>
    <w:rsid w:val="006D1E94"/>
    <w:rsid w:val="006D66C3"/>
    <w:rsid w:val="006D6B7A"/>
    <w:rsid w:val="006D7684"/>
    <w:rsid w:val="006E0469"/>
    <w:rsid w:val="006F65C6"/>
    <w:rsid w:val="006F7AEF"/>
    <w:rsid w:val="00704815"/>
    <w:rsid w:val="00726AA1"/>
    <w:rsid w:val="00745035"/>
    <w:rsid w:val="00746320"/>
    <w:rsid w:val="007643D6"/>
    <w:rsid w:val="007661DC"/>
    <w:rsid w:val="00766E6B"/>
    <w:rsid w:val="0077353D"/>
    <w:rsid w:val="007A2854"/>
    <w:rsid w:val="007B6B85"/>
    <w:rsid w:val="007E0549"/>
    <w:rsid w:val="007E377D"/>
    <w:rsid w:val="007E5BC9"/>
    <w:rsid w:val="007E6A6B"/>
    <w:rsid w:val="007F567F"/>
    <w:rsid w:val="0080703B"/>
    <w:rsid w:val="00812294"/>
    <w:rsid w:val="00831A0E"/>
    <w:rsid w:val="008548F4"/>
    <w:rsid w:val="00856B84"/>
    <w:rsid w:val="0087043B"/>
    <w:rsid w:val="00870A81"/>
    <w:rsid w:val="00870DAC"/>
    <w:rsid w:val="008733EC"/>
    <w:rsid w:val="00882AC8"/>
    <w:rsid w:val="00897CB4"/>
    <w:rsid w:val="008B4705"/>
    <w:rsid w:val="008D6A17"/>
    <w:rsid w:val="008E78AA"/>
    <w:rsid w:val="008F0D8B"/>
    <w:rsid w:val="008F1C07"/>
    <w:rsid w:val="0091486C"/>
    <w:rsid w:val="00934103"/>
    <w:rsid w:val="00937611"/>
    <w:rsid w:val="0097345E"/>
    <w:rsid w:val="009C6281"/>
    <w:rsid w:val="009D74BE"/>
    <w:rsid w:val="009E74D7"/>
    <w:rsid w:val="009F3ED0"/>
    <w:rsid w:val="009F5510"/>
    <w:rsid w:val="00A029BB"/>
    <w:rsid w:val="00A166D0"/>
    <w:rsid w:val="00A30D71"/>
    <w:rsid w:val="00A33F11"/>
    <w:rsid w:val="00A35E27"/>
    <w:rsid w:val="00A369C2"/>
    <w:rsid w:val="00A42791"/>
    <w:rsid w:val="00A67E6D"/>
    <w:rsid w:val="00A75947"/>
    <w:rsid w:val="00A80DAF"/>
    <w:rsid w:val="00A94F10"/>
    <w:rsid w:val="00AA0A08"/>
    <w:rsid w:val="00AA1F40"/>
    <w:rsid w:val="00AA46CE"/>
    <w:rsid w:val="00AB36A6"/>
    <w:rsid w:val="00AB3701"/>
    <w:rsid w:val="00AB4118"/>
    <w:rsid w:val="00AB4BF6"/>
    <w:rsid w:val="00AB4E67"/>
    <w:rsid w:val="00AD1AF8"/>
    <w:rsid w:val="00AD6822"/>
    <w:rsid w:val="00B110A8"/>
    <w:rsid w:val="00B1152B"/>
    <w:rsid w:val="00B12786"/>
    <w:rsid w:val="00B138B9"/>
    <w:rsid w:val="00B326E3"/>
    <w:rsid w:val="00B3507D"/>
    <w:rsid w:val="00B44197"/>
    <w:rsid w:val="00B54865"/>
    <w:rsid w:val="00B726F0"/>
    <w:rsid w:val="00B7487F"/>
    <w:rsid w:val="00B82029"/>
    <w:rsid w:val="00B87443"/>
    <w:rsid w:val="00B90EC3"/>
    <w:rsid w:val="00BB214B"/>
    <w:rsid w:val="00BB6833"/>
    <w:rsid w:val="00BC0A02"/>
    <w:rsid w:val="00BD04EB"/>
    <w:rsid w:val="00BE41D3"/>
    <w:rsid w:val="00BF6B30"/>
    <w:rsid w:val="00C106AD"/>
    <w:rsid w:val="00C1279E"/>
    <w:rsid w:val="00C31DD2"/>
    <w:rsid w:val="00C31EE0"/>
    <w:rsid w:val="00C36DA2"/>
    <w:rsid w:val="00C40C78"/>
    <w:rsid w:val="00C41A16"/>
    <w:rsid w:val="00C41D09"/>
    <w:rsid w:val="00C50DE2"/>
    <w:rsid w:val="00C523B8"/>
    <w:rsid w:val="00C54A9B"/>
    <w:rsid w:val="00C6182C"/>
    <w:rsid w:val="00C71FCD"/>
    <w:rsid w:val="00C9423C"/>
    <w:rsid w:val="00CC1F71"/>
    <w:rsid w:val="00CE16B0"/>
    <w:rsid w:val="00CE485B"/>
    <w:rsid w:val="00CF32BD"/>
    <w:rsid w:val="00CF6130"/>
    <w:rsid w:val="00D03705"/>
    <w:rsid w:val="00D12725"/>
    <w:rsid w:val="00D13922"/>
    <w:rsid w:val="00D35E3F"/>
    <w:rsid w:val="00D40976"/>
    <w:rsid w:val="00D55366"/>
    <w:rsid w:val="00D6294C"/>
    <w:rsid w:val="00D70358"/>
    <w:rsid w:val="00D70E2B"/>
    <w:rsid w:val="00D73B32"/>
    <w:rsid w:val="00D74ED9"/>
    <w:rsid w:val="00D753CE"/>
    <w:rsid w:val="00D91D7C"/>
    <w:rsid w:val="00DA03E5"/>
    <w:rsid w:val="00DB61A7"/>
    <w:rsid w:val="00DB7A22"/>
    <w:rsid w:val="00DC7406"/>
    <w:rsid w:val="00DD1A8D"/>
    <w:rsid w:val="00DE30FC"/>
    <w:rsid w:val="00DF07B0"/>
    <w:rsid w:val="00DF2B56"/>
    <w:rsid w:val="00DF3D4F"/>
    <w:rsid w:val="00E10500"/>
    <w:rsid w:val="00E14FCC"/>
    <w:rsid w:val="00E218AF"/>
    <w:rsid w:val="00E26724"/>
    <w:rsid w:val="00E27419"/>
    <w:rsid w:val="00E3549E"/>
    <w:rsid w:val="00E62FF1"/>
    <w:rsid w:val="00E65D37"/>
    <w:rsid w:val="00E76BF9"/>
    <w:rsid w:val="00E82E9F"/>
    <w:rsid w:val="00E8505E"/>
    <w:rsid w:val="00E92129"/>
    <w:rsid w:val="00ED6625"/>
    <w:rsid w:val="00EE1A9B"/>
    <w:rsid w:val="00EE5658"/>
    <w:rsid w:val="00EE609D"/>
    <w:rsid w:val="00F00636"/>
    <w:rsid w:val="00F42781"/>
    <w:rsid w:val="00F46664"/>
    <w:rsid w:val="00F815CB"/>
    <w:rsid w:val="00F856CB"/>
    <w:rsid w:val="00FA6F29"/>
    <w:rsid w:val="00FB188C"/>
    <w:rsid w:val="00FB2475"/>
    <w:rsid w:val="00FC3886"/>
    <w:rsid w:val="00FD4EE0"/>
    <w:rsid w:val="00FD625F"/>
    <w:rsid w:val="00FD7F9B"/>
    <w:rsid w:val="00FE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C664"/>
  <w15:chartTrackingRefBased/>
  <w15:docId w15:val="{536F51DD-FFC2-42AE-A98B-26D62B8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43B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2CEE"/>
    <w:rPr>
      <w:color w:val="0000FF"/>
      <w:u w:val="single"/>
    </w:rPr>
  </w:style>
  <w:style w:type="paragraph" w:styleId="ListParagraph">
    <w:name w:val="List Paragraph"/>
    <w:aliases w:val="1st level - Bullet List Paragraph,Paragrafo elenco,List Paragraph1,List Paragraph11,Lettre d'introduction,Medium Grid 1 - Accent 21,Normal bullet 2,Bullet list,Numbered List,Paragraphe de liste 2,Reference list,Paragraph,Bullet EY,2,Strip"/>
    <w:basedOn w:val="Normal"/>
    <w:link w:val="ListParagraphChar"/>
    <w:uiPriority w:val="34"/>
    <w:qFormat/>
    <w:rsid w:val="00B7487F"/>
    <w:pPr>
      <w:widowControl/>
      <w:spacing w:after="120" w:line="240" w:lineRule="auto"/>
      <w:ind w:left="720"/>
      <w:contextualSpacing/>
    </w:pPr>
    <w:rPr>
      <w:rFonts w:eastAsia="Times New Roman"/>
      <w:lang w:val="nb-NO"/>
    </w:rPr>
  </w:style>
  <w:style w:type="character" w:customStyle="1" w:styleId="ListParagraphChar">
    <w:name w:val="List Paragraph Char"/>
    <w:aliases w:val="1st level - Bullet List Paragraph Char,Paragrafo elenco Char,List Paragraph1 Char,List Paragraph11 Char,Lettre d'introduction Char,Medium Grid 1 - Accent 21 Char,Normal bullet 2 Char,Bullet list Char,Numbered List Char,Paragraph Char"/>
    <w:link w:val="ListParagraph"/>
    <w:uiPriority w:val="34"/>
    <w:qFormat/>
    <w:locked/>
    <w:rsid w:val="00B7487F"/>
    <w:rPr>
      <w:rFonts w:ascii="Calibri" w:eastAsia="Times New Roman" w:hAnsi="Calibri" w:cs="Times New Roman"/>
      <w:lang w:val="nb-N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60EE"/>
    <w:rPr>
      <w:color w:val="605E5C"/>
      <w:shd w:val="clear" w:color="auto" w:fill="E1DFDD"/>
    </w:rPr>
  </w:style>
  <w:style w:type="paragraph" w:customStyle="1" w:styleId="Default">
    <w:name w:val="Default"/>
    <w:rsid w:val="00B110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 w:eastAsia="lv-LV"/>
    </w:rPr>
  </w:style>
  <w:style w:type="paragraph" w:styleId="Header">
    <w:name w:val="header"/>
    <w:basedOn w:val="Normal"/>
    <w:link w:val="HeaderChar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6C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6CE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E5A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A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A37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A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A3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NoSpacing">
    <w:name w:val="No Spacing"/>
    <w:uiPriority w:val="1"/>
    <w:qFormat/>
    <w:rsid w:val="00BD04E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7F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06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363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11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495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8948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6431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275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3335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9972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2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1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6E36540477DB4190885667A748E510" ma:contentTypeVersion="11" ma:contentTypeDescription="Create a new document." ma:contentTypeScope="" ma:versionID="3ac8f6a364e2bdba831b388a282d77fd">
  <xsd:schema xmlns:xsd="http://www.w3.org/2001/XMLSchema" xmlns:xs="http://www.w3.org/2001/XMLSchema" xmlns:p="http://schemas.microsoft.com/office/2006/metadata/properties" xmlns:ns3="8a0201e0-87fe-4d15-8165-51bfe93d9615" xmlns:ns4="f36d9c09-9180-4a18-b09a-16d0238cd910" targetNamespace="http://schemas.microsoft.com/office/2006/metadata/properties" ma:root="true" ma:fieldsID="0f0783ad9e10339b6824a88aa685df33" ns3:_="" ns4:_="">
    <xsd:import namespace="8a0201e0-87fe-4d15-8165-51bfe93d9615"/>
    <xsd:import namespace="f36d9c09-9180-4a18-b09a-16d0238cd91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201e0-87fe-4d15-8165-51bfe93d96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d9c09-9180-4a18-b09a-16d0238cd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62D8-BD2C-4716-A157-63368B50C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201e0-87fe-4d15-8165-51bfe93d9615"/>
    <ds:schemaRef ds:uri="f36d9c09-9180-4a18-b09a-16d0238cd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1AA02-32AB-485D-B2DD-834356E6F0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9F25A-E2EA-46E0-ADA1-C953C6ED03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9CD3E3-62FF-4AE0-B1FC-A9470E25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5929</Words>
  <Characters>3380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 Tauriņa</dc:creator>
  <cp:keywords/>
  <dc:description/>
  <cp:lastModifiedBy>User</cp:lastModifiedBy>
  <cp:revision>2</cp:revision>
  <cp:lastPrinted>2022-06-07T12:04:00Z</cp:lastPrinted>
  <dcterms:created xsi:type="dcterms:W3CDTF">2022-06-07T12:06:00Z</dcterms:created>
  <dcterms:modified xsi:type="dcterms:W3CDTF">2022-06-07T12:06:00Z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0x010100716E36540477DB4190885667A748E510</vt:lpwstr>
  </property>
</Properties>
</file>