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DB4" w:rsidRPr="006E3D3F" w:rsidRDefault="00050DB4" w:rsidP="00050DB4">
      <w:pPr>
        <w:jc w:val="right"/>
        <w:rPr>
          <w:rFonts w:ascii="Times New Roman" w:hAnsi="Times New Roman"/>
          <w:i/>
          <w:lang w:val="lv-LV"/>
        </w:rPr>
      </w:pPr>
      <w:bookmarkStart w:id="0" w:name="_GoBack"/>
      <w:bookmarkEnd w:id="0"/>
      <w:r w:rsidRPr="006E3D3F">
        <w:rPr>
          <w:rFonts w:ascii="Times New Roman" w:hAnsi="Times New Roman"/>
          <w:i/>
          <w:lang w:val="lv-LV"/>
        </w:rPr>
        <w:t xml:space="preserve">Apstiprināts ar 20.03.2018. ZPRAP lēmumu Nr.51 </w:t>
      </w:r>
    </w:p>
    <w:p w:rsidR="0007432E" w:rsidRPr="006E3D3F" w:rsidRDefault="00050DB4" w:rsidP="00050DB4">
      <w:pPr>
        <w:jc w:val="right"/>
        <w:rPr>
          <w:rFonts w:ascii="Times New Roman" w:hAnsi="Times New Roman"/>
          <w:i/>
          <w:lang w:val="lv-LV"/>
        </w:rPr>
      </w:pPr>
      <w:r w:rsidRPr="006E3D3F">
        <w:rPr>
          <w:rFonts w:ascii="Times New Roman" w:hAnsi="Times New Roman"/>
          <w:i/>
          <w:lang w:val="lv-LV"/>
        </w:rPr>
        <w:t>(protokols Nr. 9)</w:t>
      </w:r>
    </w:p>
    <w:p w:rsidR="0007432E" w:rsidRPr="006E3D3F" w:rsidRDefault="0007432E" w:rsidP="0007432E">
      <w:pPr>
        <w:rPr>
          <w:rFonts w:ascii="Times New Roman" w:hAnsi="Times New Roman"/>
          <w:lang w:val="lv-LV"/>
        </w:rPr>
      </w:pPr>
    </w:p>
    <w:p w:rsidR="0007432E" w:rsidRPr="006E3D3F" w:rsidRDefault="00A31A69" w:rsidP="0007432E">
      <w:pPr>
        <w:jc w:val="center"/>
        <w:rPr>
          <w:rFonts w:ascii="Times New Roman" w:hAnsi="Times New Roman"/>
          <w:lang w:val="lv-LV"/>
        </w:rPr>
      </w:pPr>
      <w:r w:rsidRPr="006E3D3F">
        <w:rPr>
          <w:rFonts w:ascii="Times New Roman" w:hAnsi="Times New Roman"/>
          <w:noProof/>
          <w:color w:val="FF0000"/>
          <w:lang w:val="lv-LV" w:eastAsia="lv-LV"/>
        </w:rPr>
        <w:drawing>
          <wp:inline distT="0" distB="0" distL="0" distR="0">
            <wp:extent cx="1314450" cy="1609725"/>
            <wp:effectExtent l="0" t="0" r="0" b="9525"/>
            <wp:docPr id="1" name="Picture 84" descr="zem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zemga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1609725"/>
                    </a:xfrm>
                    <a:prstGeom prst="rect">
                      <a:avLst/>
                    </a:prstGeom>
                    <a:noFill/>
                    <a:ln>
                      <a:noFill/>
                    </a:ln>
                  </pic:spPr>
                </pic:pic>
              </a:graphicData>
            </a:graphic>
          </wp:inline>
        </w:drawing>
      </w:r>
    </w:p>
    <w:p w:rsidR="0007432E" w:rsidRPr="006E3D3F" w:rsidRDefault="0007432E" w:rsidP="0007432E">
      <w:pPr>
        <w:rPr>
          <w:rFonts w:ascii="Times New Roman" w:hAnsi="Times New Roman"/>
          <w:lang w:val="lv-LV"/>
        </w:rPr>
      </w:pPr>
    </w:p>
    <w:p w:rsidR="00347857" w:rsidRPr="006E3D3F" w:rsidRDefault="0007432E" w:rsidP="0061211D">
      <w:pPr>
        <w:jc w:val="center"/>
        <w:rPr>
          <w:rFonts w:ascii="Times New Roman" w:hAnsi="Times New Roman"/>
          <w:b/>
          <w:sz w:val="40"/>
          <w:szCs w:val="40"/>
          <w:lang w:val="lv-LV" w:eastAsia="ar-SA"/>
        </w:rPr>
      </w:pPr>
      <w:r w:rsidRPr="006E3D3F">
        <w:rPr>
          <w:rFonts w:ascii="Times New Roman" w:hAnsi="Times New Roman"/>
          <w:b/>
          <w:sz w:val="40"/>
          <w:szCs w:val="40"/>
          <w:lang w:val="lv-LV" w:eastAsia="ar-SA"/>
        </w:rPr>
        <w:t>P</w:t>
      </w:r>
      <w:r w:rsidR="00347857" w:rsidRPr="006E3D3F">
        <w:rPr>
          <w:rFonts w:ascii="Times New Roman" w:hAnsi="Times New Roman"/>
          <w:b/>
          <w:sz w:val="40"/>
          <w:szCs w:val="40"/>
          <w:lang w:val="lv-LV" w:eastAsia="ar-SA"/>
        </w:rPr>
        <w:t>ĀRSKATS PAR</w:t>
      </w:r>
      <w:r w:rsidRPr="006E3D3F">
        <w:rPr>
          <w:rFonts w:ascii="Times New Roman" w:hAnsi="Times New Roman"/>
          <w:b/>
          <w:sz w:val="40"/>
          <w:szCs w:val="40"/>
          <w:lang w:val="lv-LV" w:eastAsia="ar-SA"/>
        </w:rPr>
        <w:t xml:space="preserve"> </w:t>
      </w:r>
      <w:bookmarkStart w:id="1" w:name="_Toc239494030"/>
    </w:p>
    <w:p w:rsidR="0007432E" w:rsidRPr="006E3D3F" w:rsidRDefault="0007432E" w:rsidP="0061211D">
      <w:pPr>
        <w:jc w:val="center"/>
        <w:rPr>
          <w:rFonts w:ascii="Times New Roman" w:hAnsi="Times New Roman"/>
          <w:b/>
          <w:sz w:val="40"/>
          <w:szCs w:val="40"/>
          <w:lang w:val="lv-LV" w:eastAsia="ar-SA"/>
        </w:rPr>
      </w:pPr>
      <w:r w:rsidRPr="006E3D3F">
        <w:rPr>
          <w:rFonts w:ascii="Times New Roman" w:hAnsi="Times New Roman"/>
          <w:b/>
          <w:sz w:val="40"/>
          <w:szCs w:val="40"/>
          <w:lang w:val="lv-LV" w:eastAsia="ar-SA"/>
        </w:rPr>
        <w:t>TRADICIONĀLĀS AMATNIECĪBAS UN MĀKSLAS INDUSTRIJAS ATTĪSTĪBAS PROGRAMMAS</w:t>
      </w:r>
      <w:r w:rsidRPr="006E3D3F">
        <w:rPr>
          <w:rFonts w:ascii="Times New Roman" w:hAnsi="Times New Roman"/>
          <w:b/>
          <w:caps/>
          <w:sz w:val="40"/>
          <w:szCs w:val="40"/>
          <w:lang w:val="lv-LV" w:eastAsia="ar-SA"/>
        </w:rPr>
        <w:t xml:space="preserve"> </w:t>
      </w:r>
      <w:r w:rsidRPr="006E3D3F">
        <w:rPr>
          <w:rFonts w:ascii="Times New Roman" w:hAnsi="Times New Roman"/>
          <w:b/>
          <w:sz w:val="40"/>
          <w:szCs w:val="40"/>
          <w:lang w:val="lv-LV" w:eastAsia="ar-SA"/>
        </w:rPr>
        <w:t>2011.-2016.GADAM ĪSTENOŠANU</w:t>
      </w:r>
    </w:p>
    <w:bookmarkEnd w:id="1"/>
    <w:p w:rsidR="0007432E" w:rsidRPr="006E3D3F" w:rsidRDefault="0007432E" w:rsidP="0061211D">
      <w:pPr>
        <w:pStyle w:val="Heading1"/>
        <w:rPr>
          <w:rFonts w:ascii="Times New Roman" w:hAnsi="Times New Roman" w:cs="Times New Roman"/>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347857" w:rsidRPr="006E3D3F" w:rsidRDefault="00B80013" w:rsidP="00347857">
      <w:pPr>
        <w:jc w:val="center"/>
        <w:rPr>
          <w:rFonts w:ascii="Times New Roman" w:hAnsi="Times New Roman"/>
          <w:sz w:val="28"/>
          <w:szCs w:val="28"/>
          <w:lang w:val="lv-LV"/>
        </w:rPr>
      </w:pPr>
      <w:r w:rsidRPr="006E3D3F">
        <w:rPr>
          <w:rFonts w:ascii="Times New Roman" w:hAnsi="Times New Roman"/>
          <w:sz w:val="28"/>
          <w:szCs w:val="28"/>
          <w:lang w:val="lv-LV"/>
        </w:rPr>
        <w:t>2018</w:t>
      </w:r>
    </w:p>
    <w:p w:rsidR="0007432E" w:rsidRPr="006E3D3F" w:rsidRDefault="00347857" w:rsidP="00347857">
      <w:pPr>
        <w:jc w:val="center"/>
        <w:rPr>
          <w:rFonts w:ascii="Times New Roman" w:hAnsi="Times New Roman"/>
          <w:sz w:val="28"/>
          <w:szCs w:val="28"/>
          <w:lang w:val="lv-LV"/>
        </w:rPr>
      </w:pPr>
      <w:r w:rsidRPr="006E3D3F">
        <w:rPr>
          <w:rFonts w:ascii="Times New Roman" w:hAnsi="Times New Roman"/>
          <w:sz w:val="28"/>
          <w:szCs w:val="28"/>
          <w:lang w:val="lv-LV"/>
        </w:rPr>
        <w:br w:type="page"/>
      </w:r>
    </w:p>
    <w:p w:rsidR="0061211D" w:rsidRPr="006E3D3F" w:rsidRDefault="0061211D" w:rsidP="0061211D">
      <w:pPr>
        <w:jc w:val="center"/>
        <w:rPr>
          <w:rFonts w:ascii="Times New Roman" w:hAnsi="Times New Roman"/>
          <w:b/>
          <w:sz w:val="40"/>
          <w:szCs w:val="40"/>
          <w:lang w:val="lv-LV"/>
        </w:rPr>
      </w:pPr>
      <w:r w:rsidRPr="006E3D3F">
        <w:rPr>
          <w:rFonts w:ascii="Times New Roman" w:hAnsi="Times New Roman"/>
          <w:b/>
          <w:sz w:val="40"/>
          <w:szCs w:val="40"/>
          <w:lang w:val="lv-LV"/>
        </w:rPr>
        <w:lastRenderedPageBreak/>
        <w:t>Saturs</w:t>
      </w:r>
    </w:p>
    <w:p w:rsidR="00D3122A" w:rsidRPr="006E3D3F" w:rsidRDefault="0061211D">
      <w:pPr>
        <w:pStyle w:val="TOC1"/>
        <w:tabs>
          <w:tab w:val="right" w:leader="dot" w:pos="9389"/>
        </w:tabs>
        <w:rPr>
          <w:noProof/>
          <w:lang w:val="lv-LV"/>
        </w:rPr>
      </w:pPr>
      <w:r w:rsidRPr="006E3D3F">
        <w:rPr>
          <w:rFonts w:ascii="Times New Roman" w:hAnsi="Times New Roman"/>
          <w:lang w:val="lv-LV"/>
        </w:rPr>
        <w:fldChar w:fldCharType="begin"/>
      </w:r>
      <w:r w:rsidRPr="006E3D3F">
        <w:rPr>
          <w:rFonts w:ascii="Times New Roman" w:hAnsi="Times New Roman"/>
          <w:lang w:val="lv-LV"/>
        </w:rPr>
        <w:instrText xml:space="preserve"> TOC \o "1-3" \h \z \u </w:instrText>
      </w:r>
      <w:r w:rsidRPr="006E3D3F">
        <w:rPr>
          <w:rFonts w:ascii="Times New Roman" w:hAnsi="Times New Roman"/>
          <w:lang w:val="lv-LV"/>
        </w:rPr>
        <w:fldChar w:fldCharType="separate"/>
      </w:r>
      <w:hyperlink w:anchor="_Toc503183868" w:history="1">
        <w:r w:rsidR="00D3122A" w:rsidRPr="006E3D3F">
          <w:rPr>
            <w:rStyle w:val="Hyperlink"/>
            <w:rFonts w:ascii="Times New Roman" w:hAnsi="Times New Roman"/>
            <w:noProof/>
            <w:lang w:val="lv-LV"/>
          </w:rPr>
          <w:t>Ievads</w:t>
        </w:r>
        <w:r w:rsidR="00D3122A" w:rsidRPr="006E3D3F">
          <w:rPr>
            <w:noProof/>
            <w:webHidden/>
            <w:lang w:val="lv-LV"/>
          </w:rPr>
          <w:tab/>
        </w:r>
        <w:r w:rsidR="00D3122A" w:rsidRPr="006E3D3F">
          <w:rPr>
            <w:noProof/>
            <w:webHidden/>
            <w:lang w:val="lv-LV"/>
          </w:rPr>
          <w:fldChar w:fldCharType="begin"/>
        </w:r>
        <w:r w:rsidR="00D3122A" w:rsidRPr="006E3D3F">
          <w:rPr>
            <w:noProof/>
            <w:webHidden/>
            <w:lang w:val="lv-LV"/>
          </w:rPr>
          <w:instrText xml:space="preserve"> PAGEREF _Toc503183868 \h </w:instrText>
        </w:r>
        <w:r w:rsidR="00D3122A" w:rsidRPr="006E3D3F">
          <w:rPr>
            <w:noProof/>
            <w:webHidden/>
            <w:lang w:val="lv-LV"/>
          </w:rPr>
        </w:r>
        <w:r w:rsidR="00D3122A" w:rsidRPr="006E3D3F">
          <w:rPr>
            <w:noProof/>
            <w:webHidden/>
            <w:lang w:val="lv-LV"/>
          </w:rPr>
          <w:fldChar w:fldCharType="separate"/>
        </w:r>
        <w:r w:rsidR="00B603CD" w:rsidRPr="006E3D3F">
          <w:rPr>
            <w:noProof/>
            <w:webHidden/>
            <w:lang w:val="lv-LV"/>
          </w:rPr>
          <w:t>3</w:t>
        </w:r>
        <w:r w:rsidR="00D3122A" w:rsidRPr="006E3D3F">
          <w:rPr>
            <w:noProof/>
            <w:webHidden/>
            <w:lang w:val="lv-LV"/>
          </w:rPr>
          <w:fldChar w:fldCharType="end"/>
        </w:r>
      </w:hyperlink>
    </w:p>
    <w:p w:rsidR="00D3122A" w:rsidRPr="006E3D3F" w:rsidRDefault="00525AF0">
      <w:pPr>
        <w:pStyle w:val="TOC1"/>
        <w:tabs>
          <w:tab w:val="right" w:leader="dot" w:pos="9389"/>
        </w:tabs>
        <w:rPr>
          <w:noProof/>
          <w:lang w:val="lv-LV"/>
        </w:rPr>
      </w:pPr>
      <w:hyperlink w:anchor="_Toc503183869" w:history="1">
        <w:r w:rsidR="00D3122A" w:rsidRPr="006E3D3F">
          <w:rPr>
            <w:rStyle w:val="Hyperlink"/>
            <w:rFonts w:ascii="Times New Roman" w:hAnsi="Times New Roman"/>
            <w:noProof/>
            <w:lang w:val="lv-LV"/>
          </w:rPr>
          <w:t>1.prioritāte. Tradicionālās amatniecības un mākslas atpazīstamība</w:t>
        </w:r>
        <w:r w:rsidR="00D3122A" w:rsidRPr="006E3D3F">
          <w:rPr>
            <w:noProof/>
            <w:webHidden/>
            <w:lang w:val="lv-LV"/>
          </w:rPr>
          <w:tab/>
        </w:r>
        <w:r w:rsidR="00D3122A" w:rsidRPr="006E3D3F">
          <w:rPr>
            <w:noProof/>
            <w:webHidden/>
            <w:lang w:val="lv-LV"/>
          </w:rPr>
          <w:fldChar w:fldCharType="begin"/>
        </w:r>
        <w:r w:rsidR="00D3122A" w:rsidRPr="006E3D3F">
          <w:rPr>
            <w:noProof/>
            <w:webHidden/>
            <w:lang w:val="lv-LV"/>
          </w:rPr>
          <w:instrText xml:space="preserve"> PAGEREF _Toc503183869 \h </w:instrText>
        </w:r>
        <w:r w:rsidR="00D3122A" w:rsidRPr="006E3D3F">
          <w:rPr>
            <w:noProof/>
            <w:webHidden/>
            <w:lang w:val="lv-LV"/>
          </w:rPr>
        </w:r>
        <w:r w:rsidR="00D3122A" w:rsidRPr="006E3D3F">
          <w:rPr>
            <w:noProof/>
            <w:webHidden/>
            <w:lang w:val="lv-LV"/>
          </w:rPr>
          <w:fldChar w:fldCharType="separate"/>
        </w:r>
        <w:r w:rsidR="00B603CD" w:rsidRPr="006E3D3F">
          <w:rPr>
            <w:noProof/>
            <w:webHidden/>
            <w:lang w:val="lv-LV"/>
          </w:rPr>
          <w:t>4</w:t>
        </w:r>
        <w:r w:rsidR="00D3122A" w:rsidRPr="006E3D3F">
          <w:rPr>
            <w:noProof/>
            <w:webHidden/>
            <w:lang w:val="lv-LV"/>
          </w:rPr>
          <w:fldChar w:fldCharType="end"/>
        </w:r>
      </w:hyperlink>
    </w:p>
    <w:p w:rsidR="00D3122A" w:rsidRPr="006E3D3F" w:rsidRDefault="00525AF0">
      <w:pPr>
        <w:pStyle w:val="TOC1"/>
        <w:tabs>
          <w:tab w:val="right" w:leader="dot" w:pos="9389"/>
        </w:tabs>
        <w:rPr>
          <w:noProof/>
          <w:lang w:val="lv-LV"/>
        </w:rPr>
      </w:pPr>
      <w:hyperlink w:anchor="_Toc503183870" w:history="1">
        <w:r w:rsidR="00D3122A" w:rsidRPr="006E3D3F">
          <w:rPr>
            <w:rStyle w:val="Hyperlink"/>
            <w:rFonts w:ascii="Times New Roman" w:hAnsi="Times New Roman"/>
            <w:noProof/>
            <w:lang w:val="lv-LV"/>
          </w:rPr>
          <w:t>2.priotitāte. Kvalificēti un radoši industrijas speciālisti</w:t>
        </w:r>
        <w:r w:rsidR="00D3122A" w:rsidRPr="006E3D3F">
          <w:rPr>
            <w:noProof/>
            <w:webHidden/>
            <w:lang w:val="lv-LV"/>
          </w:rPr>
          <w:tab/>
        </w:r>
        <w:r w:rsidR="00D3122A" w:rsidRPr="006E3D3F">
          <w:rPr>
            <w:noProof/>
            <w:webHidden/>
            <w:lang w:val="lv-LV"/>
          </w:rPr>
          <w:fldChar w:fldCharType="begin"/>
        </w:r>
        <w:r w:rsidR="00D3122A" w:rsidRPr="006E3D3F">
          <w:rPr>
            <w:noProof/>
            <w:webHidden/>
            <w:lang w:val="lv-LV"/>
          </w:rPr>
          <w:instrText xml:space="preserve"> PAGEREF _Toc503183870 \h </w:instrText>
        </w:r>
        <w:r w:rsidR="00D3122A" w:rsidRPr="006E3D3F">
          <w:rPr>
            <w:noProof/>
            <w:webHidden/>
            <w:lang w:val="lv-LV"/>
          </w:rPr>
        </w:r>
        <w:r w:rsidR="00D3122A" w:rsidRPr="006E3D3F">
          <w:rPr>
            <w:noProof/>
            <w:webHidden/>
            <w:lang w:val="lv-LV"/>
          </w:rPr>
          <w:fldChar w:fldCharType="separate"/>
        </w:r>
        <w:r w:rsidR="00B603CD" w:rsidRPr="006E3D3F">
          <w:rPr>
            <w:noProof/>
            <w:webHidden/>
            <w:lang w:val="lv-LV"/>
          </w:rPr>
          <w:t>7</w:t>
        </w:r>
        <w:r w:rsidR="00D3122A" w:rsidRPr="006E3D3F">
          <w:rPr>
            <w:noProof/>
            <w:webHidden/>
            <w:lang w:val="lv-LV"/>
          </w:rPr>
          <w:fldChar w:fldCharType="end"/>
        </w:r>
      </w:hyperlink>
    </w:p>
    <w:p w:rsidR="00D3122A" w:rsidRPr="006E3D3F" w:rsidRDefault="00525AF0">
      <w:pPr>
        <w:pStyle w:val="TOC1"/>
        <w:tabs>
          <w:tab w:val="right" w:leader="dot" w:pos="9389"/>
        </w:tabs>
        <w:rPr>
          <w:noProof/>
          <w:lang w:val="lv-LV"/>
        </w:rPr>
      </w:pPr>
      <w:hyperlink w:anchor="_Toc503183871" w:history="1">
        <w:r w:rsidR="00D3122A" w:rsidRPr="006E3D3F">
          <w:rPr>
            <w:rStyle w:val="Hyperlink"/>
            <w:rFonts w:ascii="Times New Roman" w:hAnsi="Times New Roman"/>
            <w:noProof/>
            <w:lang w:val="lv-LV"/>
          </w:rPr>
          <w:t>3.prioritāte. Konkurētspējīga nozares infrastruktūra</w:t>
        </w:r>
        <w:r w:rsidR="00D3122A" w:rsidRPr="006E3D3F">
          <w:rPr>
            <w:noProof/>
            <w:webHidden/>
            <w:lang w:val="lv-LV"/>
          </w:rPr>
          <w:tab/>
        </w:r>
        <w:r w:rsidR="00D3122A" w:rsidRPr="006E3D3F">
          <w:rPr>
            <w:noProof/>
            <w:webHidden/>
            <w:lang w:val="lv-LV"/>
          </w:rPr>
          <w:fldChar w:fldCharType="begin"/>
        </w:r>
        <w:r w:rsidR="00D3122A" w:rsidRPr="006E3D3F">
          <w:rPr>
            <w:noProof/>
            <w:webHidden/>
            <w:lang w:val="lv-LV"/>
          </w:rPr>
          <w:instrText xml:space="preserve"> PAGEREF _Toc503183871 \h </w:instrText>
        </w:r>
        <w:r w:rsidR="00D3122A" w:rsidRPr="006E3D3F">
          <w:rPr>
            <w:noProof/>
            <w:webHidden/>
            <w:lang w:val="lv-LV"/>
          </w:rPr>
        </w:r>
        <w:r w:rsidR="00D3122A" w:rsidRPr="006E3D3F">
          <w:rPr>
            <w:noProof/>
            <w:webHidden/>
            <w:lang w:val="lv-LV"/>
          </w:rPr>
          <w:fldChar w:fldCharType="separate"/>
        </w:r>
        <w:r w:rsidR="00B603CD" w:rsidRPr="006E3D3F">
          <w:rPr>
            <w:noProof/>
            <w:webHidden/>
            <w:lang w:val="lv-LV"/>
          </w:rPr>
          <w:t>10</w:t>
        </w:r>
        <w:r w:rsidR="00D3122A" w:rsidRPr="006E3D3F">
          <w:rPr>
            <w:noProof/>
            <w:webHidden/>
            <w:lang w:val="lv-LV"/>
          </w:rPr>
          <w:fldChar w:fldCharType="end"/>
        </w:r>
      </w:hyperlink>
    </w:p>
    <w:p w:rsidR="00D3122A" w:rsidRPr="006E3D3F" w:rsidRDefault="00525AF0">
      <w:pPr>
        <w:pStyle w:val="TOC1"/>
        <w:tabs>
          <w:tab w:val="right" w:leader="dot" w:pos="9389"/>
        </w:tabs>
        <w:rPr>
          <w:noProof/>
          <w:lang w:val="lv-LV"/>
        </w:rPr>
      </w:pPr>
      <w:hyperlink w:anchor="_Toc503183872" w:history="1">
        <w:r w:rsidR="00D3122A" w:rsidRPr="006E3D3F">
          <w:rPr>
            <w:rStyle w:val="Hyperlink"/>
            <w:rFonts w:ascii="Times New Roman" w:hAnsi="Times New Roman"/>
            <w:noProof/>
            <w:lang w:val="lv-LV"/>
          </w:rPr>
          <w:t>Secinājumi</w:t>
        </w:r>
        <w:r w:rsidR="00D3122A" w:rsidRPr="006E3D3F">
          <w:rPr>
            <w:noProof/>
            <w:webHidden/>
            <w:lang w:val="lv-LV"/>
          </w:rPr>
          <w:tab/>
        </w:r>
        <w:r w:rsidR="00D3122A" w:rsidRPr="006E3D3F">
          <w:rPr>
            <w:noProof/>
            <w:webHidden/>
            <w:lang w:val="lv-LV"/>
          </w:rPr>
          <w:fldChar w:fldCharType="begin"/>
        </w:r>
        <w:r w:rsidR="00D3122A" w:rsidRPr="006E3D3F">
          <w:rPr>
            <w:noProof/>
            <w:webHidden/>
            <w:lang w:val="lv-LV"/>
          </w:rPr>
          <w:instrText xml:space="preserve"> PAGEREF _Toc503183872 \h </w:instrText>
        </w:r>
        <w:r w:rsidR="00D3122A" w:rsidRPr="006E3D3F">
          <w:rPr>
            <w:noProof/>
            <w:webHidden/>
            <w:lang w:val="lv-LV"/>
          </w:rPr>
        </w:r>
        <w:r w:rsidR="00D3122A" w:rsidRPr="006E3D3F">
          <w:rPr>
            <w:noProof/>
            <w:webHidden/>
            <w:lang w:val="lv-LV"/>
          </w:rPr>
          <w:fldChar w:fldCharType="separate"/>
        </w:r>
        <w:r w:rsidR="00B603CD" w:rsidRPr="006E3D3F">
          <w:rPr>
            <w:noProof/>
            <w:webHidden/>
            <w:lang w:val="lv-LV"/>
          </w:rPr>
          <w:t>12</w:t>
        </w:r>
        <w:r w:rsidR="00D3122A" w:rsidRPr="006E3D3F">
          <w:rPr>
            <w:noProof/>
            <w:webHidden/>
            <w:lang w:val="lv-LV"/>
          </w:rPr>
          <w:fldChar w:fldCharType="end"/>
        </w:r>
      </w:hyperlink>
    </w:p>
    <w:p w:rsidR="0007432E" w:rsidRPr="006E3D3F" w:rsidRDefault="0061211D" w:rsidP="0061211D">
      <w:pPr>
        <w:pStyle w:val="Heading1"/>
        <w:rPr>
          <w:rFonts w:ascii="Times New Roman" w:hAnsi="Times New Roman" w:cs="Times New Roman"/>
        </w:rPr>
      </w:pPr>
      <w:r w:rsidRPr="006E3D3F">
        <w:rPr>
          <w:rFonts w:ascii="Times New Roman" w:hAnsi="Times New Roman"/>
        </w:rPr>
        <w:fldChar w:fldCharType="end"/>
      </w: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rPr>
          <w:rFonts w:ascii="Times New Roman" w:hAnsi="Times New Roman"/>
          <w:lang w:val="lv-LV"/>
        </w:rPr>
      </w:pPr>
    </w:p>
    <w:p w:rsidR="0007432E" w:rsidRPr="006E3D3F" w:rsidRDefault="0007432E" w:rsidP="0007432E">
      <w:pPr>
        <w:jc w:val="center"/>
        <w:rPr>
          <w:rFonts w:ascii="Times New Roman" w:hAnsi="Times New Roman"/>
          <w:lang w:val="lv-LV"/>
        </w:rPr>
      </w:pPr>
    </w:p>
    <w:p w:rsidR="0007432E" w:rsidRPr="006E3D3F" w:rsidRDefault="0007432E" w:rsidP="0007432E">
      <w:pPr>
        <w:jc w:val="center"/>
        <w:rPr>
          <w:rFonts w:ascii="Times New Roman" w:hAnsi="Times New Roman"/>
          <w:lang w:val="lv-LV"/>
        </w:rPr>
      </w:pPr>
    </w:p>
    <w:p w:rsidR="0007432E" w:rsidRPr="006E3D3F" w:rsidRDefault="0007432E" w:rsidP="0007432E">
      <w:pPr>
        <w:jc w:val="center"/>
        <w:rPr>
          <w:rFonts w:ascii="Times New Roman" w:hAnsi="Times New Roman"/>
          <w:lang w:val="lv-LV"/>
        </w:rPr>
      </w:pPr>
    </w:p>
    <w:p w:rsidR="0007432E" w:rsidRPr="006E3D3F" w:rsidRDefault="0007432E" w:rsidP="0007432E">
      <w:pPr>
        <w:jc w:val="center"/>
        <w:rPr>
          <w:rFonts w:ascii="Times New Roman" w:hAnsi="Times New Roman"/>
          <w:lang w:val="lv-LV"/>
        </w:rPr>
      </w:pPr>
    </w:p>
    <w:p w:rsidR="0007432E" w:rsidRPr="006E3D3F" w:rsidRDefault="0007432E" w:rsidP="0007432E">
      <w:pPr>
        <w:jc w:val="center"/>
        <w:rPr>
          <w:rFonts w:ascii="Times New Roman" w:hAnsi="Times New Roman"/>
          <w:lang w:val="lv-LV"/>
        </w:rPr>
      </w:pPr>
    </w:p>
    <w:p w:rsidR="0007432E" w:rsidRPr="006E3D3F" w:rsidRDefault="0007432E" w:rsidP="0061211D">
      <w:pPr>
        <w:rPr>
          <w:rFonts w:ascii="Times New Roman" w:hAnsi="Times New Roman"/>
          <w:lang w:val="lv-LV"/>
        </w:rPr>
      </w:pPr>
    </w:p>
    <w:p w:rsidR="0007432E" w:rsidRPr="006E3D3F" w:rsidRDefault="0061211D" w:rsidP="0061211D">
      <w:pPr>
        <w:pStyle w:val="Heading1"/>
        <w:rPr>
          <w:rFonts w:ascii="Times New Roman" w:hAnsi="Times New Roman" w:cs="Times New Roman"/>
        </w:rPr>
      </w:pPr>
      <w:r w:rsidRPr="006E3D3F">
        <w:rPr>
          <w:rFonts w:ascii="Times New Roman" w:hAnsi="Times New Roman" w:cs="Times New Roman"/>
        </w:rPr>
        <w:br w:type="page"/>
      </w:r>
      <w:bookmarkStart w:id="2" w:name="_Toc503183868"/>
      <w:r w:rsidR="0007432E" w:rsidRPr="006E3D3F">
        <w:rPr>
          <w:rFonts w:ascii="Times New Roman" w:hAnsi="Times New Roman" w:cs="Times New Roman"/>
        </w:rPr>
        <w:lastRenderedPageBreak/>
        <w:t>Ievads</w:t>
      </w:r>
      <w:bookmarkEnd w:id="2"/>
    </w:p>
    <w:p w:rsidR="0007432E" w:rsidRPr="006E3D3F" w:rsidRDefault="0007432E" w:rsidP="0007432E">
      <w:pPr>
        <w:rPr>
          <w:rFonts w:ascii="Times New Roman" w:hAnsi="Times New Roman"/>
          <w:lang w:val="lv-LV"/>
        </w:rPr>
      </w:pPr>
    </w:p>
    <w:p w:rsidR="002426F5" w:rsidRPr="006E3D3F" w:rsidRDefault="0007432E" w:rsidP="00693692">
      <w:pPr>
        <w:ind w:firstLine="567"/>
        <w:jc w:val="both"/>
        <w:rPr>
          <w:rFonts w:ascii="Times New Roman" w:hAnsi="Times New Roman"/>
          <w:lang w:val="lv-LV"/>
        </w:rPr>
      </w:pPr>
      <w:r w:rsidRPr="006E3D3F">
        <w:rPr>
          <w:rFonts w:ascii="Times New Roman" w:hAnsi="Times New Roman"/>
          <w:lang w:val="lv-LV"/>
        </w:rPr>
        <w:t>Pārskatā par Tradicionālās amatniecības un mākslas industrijas attīstības programmas 2011.-2016.</w:t>
      </w:r>
      <w:r w:rsidR="001F1008" w:rsidRPr="006E3D3F">
        <w:rPr>
          <w:rFonts w:ascii="Times New Roman" w:hAnsi="Times New Roman"/>
          <w:lang w:val="lv-LV"/>
        </w:rPr>
        <w:t xml:space="preserve"> </w:t>
      </w:r>
      <w:r w:rsidRPr="006E3D3F">
        <w:rPr>
          <w:rFonts w:ascii="Times New Roman" w:hAnsi="Times New Roman"/>
          <w:lang w:val="lv-LV"/>
        </w:rPr>
        <w:t xml:space="preserve">gadam Zemgales un Ziemeļlietuvas teritorijai (turpmāk tekstā Attīstības programmas) īstenošanu tiek apskatīta Attīstības programmas ieviešana un sasniegtie rezultāti </w:t>
      </w:r>
      <w:r w:rsidR="002426F5" w:rsidRPr="006E3D3F">
        <w:rPr>
          <w:rFonts w:ascii="Times New Roman" w:hAnsi="Times New Roman"/>
          <w:lang w:val="lv-LV"/>
        </w:rPr>
        <w:t xml:space="preserve">Attīstības </w:t>
      </w:r>
      <w:r w:rsidRPr="006E3D3F">
        <w:rPr>
          <w:rFonts w:ascii="Times New Roman" w:hAnsi="Times New Roman"/>
          <w:lang w:val="lv-LV"/>
        </w:rPr>
        <w:t xml:space="preserve">programmas darbības periodam noslēdzoties. </w:t>
      </w:r>
      <w:r w:rsidR="002426F5" w:rsidRPr="006E3D3F">
        <w:rPr>
          <w:rFonts w:ascii="Times New Roman" w:hAnsi="Times New Roman"/>
          <w:lang w:val="lv-LV"/>
        </w:rPr>
        <w:t xml:space="preserve">Attīstības programma ir </w:t>
      </w:r>
      <w:r w:rsidR="009C164F" w:rsidRPr="006E3D3F">
        <w:rPr>
          <w:rFonts w:ascii="Times New Roman" w:hAnsi="Times New Roman"/>
          <w:lang w:val="lv-LV"/>
        </w:rPr>
        <w:t>Zemgales plānošanas reģiona (</w:t>
      </w:r>
      <w:r w:rsidR="00F56CAD" w:rsidRPr="006E3D3F">
        <w:rPr>
          <w:rFonts w:ascii="Times New Roman" w:hAnsi="Times New Roman"/>
          <w:lang w:val="lv-LV"/>
        </w:rPr>
        <w:t xml:space="preserve">turpmāk tekstā ZPR) </w:t>
      </w:r>
      <w:r w:rsidR="002426F5" w:rsidRPr="006E3D3F">
        <w:rPr>
          <w:rFonts w:ascii="Times New Roman" w:hAnsi="Times New Roman"/>
          <w:lang w:val="lv-LV"/>
        </w:rPr>
        <w:t>vidēja termiņa plānošanas dokuments, kurā veikta esošās situācijas analīze, izvirzīts stratēģiskais mērķis un tam pakārtots rīcības plāns.</w:t>
      </w:r>
      <w:r w:rsidR="004A1845" w:rsidRPr="006E3D3F">
        <w:rPr>
          <w:rFonts w:ascii="Times New Roman" w:hAnsi="Times New Roman"/>
          <w:lang w:val="lv-LV"/>
        </w:rPr>
        <w:t xml:space="preserve"> </w:t>
      </w:r>
    </w:p>
    <w:p w:rsidR="006F1FA0" w:rsidRPr="006E3D3F" w:rsidRDefault="006F1FA0" w:rsidP="00693692">
      <w:pPr>
        <w:ind w:firstLine="567"/>
        <w:jc w:val="both"/>
        <w:rPr>
          <w:rFonts w:ascii="Times New Roman" w:hAnsi="Times New Roman"/>
          <w:lang w:val="lv-LV"/>
        </w:rPr>
      </w:pPr>
      <w:r w:rsidRPr="006E3D3F">
        <w:rPr>
          <w:rFonts w:ascii="Times New Roman" w:hAnsi="Times New Roman"/>
          <w:lang w:val="lv-LV"/>
        </w:rPr>
        <w:t xml:space="preserve">Attīstības programmā definētā vīzija - Eiropā pazīstams pārrobežu tradicionālās amatniecības un mākslas centrs, radošo darbnīcu un pasākumu norises vieta ar pievilcīgu uzņēmējdarbības vidi augstvērtīgu mākslas un amatniecības izstrādājumu radīšanai.  Izvirzītais stratēģiskais mērķis ir </w:t>
      </w:r>
      <w:r w:rsidRPr="006E3D3F">
        <w:rPr>
          <w:rFonts w:ascii="Times New Roman" w:hAnsi="Times New Roman"/>
          <w:b/>
          <w:lang w:val="lv-LV"/>
        </w:rPr>
        <w:t>Eiropā pazīstama tradicionālās amatniecības un mākslas centra izveide un attīstība pārrobežu reģionā</w:t>
      </w:r>
      <w:r w:rsidRPr="006E3D3F">
        <w:rPr>
          <w:rFonts w:ascii="Times New Roman" w:hAnsi="Times New Roman"/>
          <w:lang w:val="lv-LV"/>
        </w:rPr>
        <w:t>. Definētas</w:t>
      </w:r>
      <w:r w:rsidR="00BD7E0C" w:rsidRPr="006E3D3F">
        <w:rPr>
          <w:rFonts w:ascii="Times New Roman" w:hAnsi="Times New Roman"/>
          <w:lang w:val="lv-LV"/>
        </w:rPr>
        <w:t xml:space="preserve"> 3</w:t>
      </w:r>
      <w:r w:rsidRPr="006E3D3F">
        <w:rPr>
          <w:rFonts w:ascii="Times New Roman" w:hAnsi="Times New Roman"/>
          <w:lang w:val="lv-LV"/>
        </w:rPr>
        <w:t xml:space="preserve"> prioritātes,</w:t>
      </w:r>
      <w:r w:rsidR="00BD7E0C" w:rsidRPr="006E3D3F">
        <w:rPr>
          <w:rFonts w:ascii="Times New Roman" w:hAnsi="Times New Roman"/>
          <w:lang w:val="lv-LV"/>
        </w:rPr>
        <w:t xml:space="preserve"> 5</w:t>
      </w:r>
      <w:r w:rsidRPr="006E3D3F">
        <w:rPr>
          <w:rFonts w:ascii="Times New Roman" w:hAnsi="Times New Roman"/>
          <w:lang w:val="lv-LV"/>
        </w:rPr>
        <w:t xml:space="preserve"> rīcības virzieni, </w:t>
      </w:r>
      <w:r w:rsidR="00BD7E0C" w:rsidRPr="006E3D3F">
        <w:rPr>
          <w:rFonts w:ascii="Times New Roman" w:hAnsi="Times New Roman"/>
          <w:lang w:val="lv-LV"/>
        </w:rPr>
        <w:t xml:space="preserve">11 </w:t>
      </w:r>
      <w:r w:rsidRPr="006E3D3F">
        <w:rPr>
          <w:rFonts w:ascii="Times New Roman" w:hAnsi="Times New Roman"/>
          <w:lang w:val="lv-LV"/>
        </w:rPr>
        <w:t xml:space="preserve">uzdevumi un pasākumi, kas uzskatāmi par būtiskiem priekšnoteikumiem stratēģiskā mērķa sasniegšanai. </w:t>
      </w:r>
    </w:p>
    <w:p w:rsidR="00E76E02" w:rsidRPr="006E3D3F" w:rsidRDefault="00E76E02" w:rsidP="00693692">
      <w:pPr>
        <w:ind w:firstLine="567"/>
        <w:jc w:val="both"/>
        <w:rPr>
          <w:rFonts w:ascii="Times New Roman" w:hAnsi="Times New Roman"/>
          <w:lang w:val="lv-LV"/>
        </w:rPr>
      </w:pPr>
      <w:r w:rsidRPr="006E3D3F">
        <w:rPr>
          <w:rFonts w:ascii="Times New Roman" w:hAnsi="Times New Roman"/>
          <w:lang w:val="lv-LV"/>
        </w:rPr>
        <w:t>Pārskatā par Attīstības programmas īstenošanu apkopota informācija par paveikto stratēģiskā mērķa sasniegšanai laika posmā no 2011.</w:t>
      </w:r>
      <w:r w:rsidR="001F1008" w:rsidRPr="006E3D3F">
        <w:rPr>
          <w:rFonts w:ascii="Times New Roman" w:hAnsi="Times New Roman"/>
          <w:lang w:val="lv-LV"/>
        </w:rPr>
        <w:t xml:space="preserve"> </w:t>
      </w:r>
      <w:r w:rsidRPr="006E3D3F">
        <w:rPr>
          <w:rFonts w:ascii="Times New Roman" w:hAnsi="Times New Roman"/>
          <w:lang w:val="lv-LV"/>
        </w:rPr>
        <w:t>gada līdz 2016.</w:t>
      </w:r>
      <w:r w:rsidR="001F1008" w:rsidRPr="006E3D3F">
        <w:rPr>
          <w:rFonts w:ascii="Times New Roman" w:hAnsi="Times New Roman"/>
          <w:lang w:val="lv-LV"/>
        </w:rPr>
        <w:t xml:space="preserve"> </w:t>
      </w:r>
      <w:r w:rsidRPr="006E3D3F">
        <w:rPr>
          <w:rFonts w:ascii="Times New Roman" w:hAnsi="Times New Roman"/>
          <w:lang w:val="lv-LV"/>
        </w:rPr>
        <w:t>gadam, neīstenotajām aktivitātēm u</w:t>
      </w:r>
      <w:r w:rsidR="003B5E94" w:rsidRPr="006E3D3F">
        <w:rPr>
          <w:rFonts w:ascii="Times New Roman" w:hAnsi="Times New Roman"/>
          <w:lang w:val="lv-LV"/>
        </w:rPr>
        <w:t>n tālāko nozares attīstību. Analizēti sasniegtie rezultatīvie rādītāji</w:t>
      </w:r>
      <w:r w:rsidR="009C164F" w:rsidRPr="006E3D3F">
        <w:rPr>
          <w:rFonts w:ascii="Times New Roman" w:hAnsi="Times New Roman"/>
          <w:lang w:val="lv-LV"/>
        </w:rPr>
        <w:t>, kas attiecināmi uz ZPR</w:t>
      </w:r>
      <w:r w:rsidR="005459A3" w:rsidRPr="006E3D3F">
        <w:rPr>
          <w:rFonts w:ascii="Times New Roman" w:hAnsi="Times New Roman"/>
          <w:lang w:val="lv-LV"/>
        </w:rPr>
        <w:t xml:space="preserve"> teritoriju un ir pieejami par programmas darbības periodu. </w:t>
      </w:r>
    </w:p>
    <w:p w:rsidR="006F1FA0" w:rsidRPr="006E3D3F" w:rsidRDefault="006F1FA0"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515AFA" w:rsidP="002426F5">
      <w:pPr>
        <w:spacing w:afterLines="60" w:after="144" w:line="240" w:lineRule="auto"/>
        <w:jc w:val="both"/>
        <w:rPr>
          <w:rFonts w:ascii="Times New Roman" w:hAnsi="Times New Roman"/>
          <w:lang w:val="lv-LV"/>
        </w:rPr>
      </w:pPr>
    </w:p>
    <w:p w:rsidR="00515AFA" w:rsidRPr="006E3D3F" w:rsidRDefault="0061211D" w:rsidP="00E31EA0">
      <w:pPr>
        <w:pStyle w:val="Heading1"/>
        <w:numPr>
          <w:ilvl w:val="0"/>
          <w:numId w:val="5"/>
        </w:numPr>
        <w:rPr>
          <w:rFonts w:ascii="Times New Roman" w:hAnsi="Times New Roman" w:cs="Times New Roman"/>
        </w:rPr>
      </w:pPr>
      <w:bookmarkStart w:id="3" w:name="_Toc503183869"/>
      <w:r w:rsidRPr="006E3D3F">
        <w:rPr>
          <w:rFonts w:ascii="Times New Roman" w:hAnsi="Times New Roman" w:cs="Times New Roman"/>
        </w:rPr>
        <w:t>prioritāte. T</w:t>
      </w:r>
      <w:r w:rsidR="009A7C24" w:rsidRPr="006E3D3F">
        <w:rPr>
          <w:rFonts w:ascii="Times New Roman" w:hAnsi="Times New Roman" w:cs="Times New Roman"/>
        </w:rPr>
        <w:t>radicionālās amatniecības un mākslas atpazīstamība</w:t>
      </w:r>
      <w:bookmarkEnd w:id="3"/>
    </w:p>
    <w:p w:rsidR="009A7C24" w:rsidRPr="006E3D3F" w:rsidRDefault="009A7C24" w:rsidP="009A7C24">
      <w:pPr>
        <w:rPr>
          <w:rFonts w:ascii="Times New Roman" w:hAnsi="Times New Roman"/>
          <w:lang w:val="lv-LV"/>
        </w:rPr>
      </w:pPr>
    </w:p>
    <w:p w:rsidR="00FF43D4" w:rsidRPr="006E3D3F" w:rsidRDefault="00FF43D4" w:rsidP="009A7C24">
      <w:pPr>
        <w:rPr>
          <w:rFonts w:ascii="Times New Roman" w:hAnsi="Times New Roman"/>
          <w:lang w:val="lv-LV"/>
        </w:rPr>
      </w:pPr>
    </w:p>
    <w:tbl>
      <w:tblPr>
        <w:tblStyle w:val="TableGrid"/>
        <w:tblW w:w="9464" w:type="dxa"/>
        <w:tblLook w:val="04A0" w:firstRow="1" w:lastRow="0" w:firstColumn="1" w:lastColumn="0" w:noHBand="0" w:noVBand="1"/>
      </w:tblPr>
      <w:tblGrid>
        <w:gridCol w:w="961"/>
        <w:gridCol w:w="1338"/>
        <w:gridCol w:w="3054"/>
        <w:gridCol w:w="4111"/>
      </w:tblGrid>
      <w:tr w:rsidR="00D307FB" w:rsidRPr="006E3D3F" w:rsidTr="00C66E7C">
        <w:tc>
          <w:tcPr>
            <w:tcW w:w="961" w:type="dxa"/>
            <w:shd w:val="clear" w:color="auto" w:fill="B4DE7C"/>
          </w:tcPr>
          <w:p w:rsidR="009A7C24" w:rsidRPr="006E3D3F" w:rsidRDefault="009A7C24" w:rsidP="00C66E7C">
            <w:pPr>
              <w:jc w:val="center"/>
              <w:rPr>
                <w:rFonts w:ascii="Times New Roman" w:hAnsi="Times New Roman"/>
                <w:b/>
                <w:lang w:val="lv-LV"/>
              </w:rPr>
            </w:pPr>
            <w:r w:rsidRPr="006E3D3F">
              <w:rPr>
                <w:rFonts w:ascii="Times New Roman" w:hAnsi="Times New Roman"/>
                <w:b/>
                <w:lang w:val="lv-LV"/>
              </w:rPr>
              <w:t>Rīcības virziens</w:t>
            </w:r>
          </w:p>
        </w:tc>
        <w:tc>
          <w:tcPr>
            <w:tcW w:w="1338" w:type="dxa"/>
            <w:shd w:val="clear" w:color="auto" w:fill="B4DE7C"/>
          </w:tcPr>
          <w:p w:rsidR="009A7C24" w:rsidRPr="006E3D3F" w:rsidRDefault="009A7C24" w:rsidP="00C66E7C">
            <w:pPr>
              <w:jc w:val="center"/>
              <w:rPr>
                <w:rFonts w:ascii="Times New Roman" w:hAnsi="Times New Roman"/>
                <w:b/>
                <w:lang w:val="lv-LV"/>
              </w:rPr>
            </w:pPr>
            <w:r w:rsidRPr="006E3D3F">
              <w:rPr>
                <w:rFonts w:ascii="Times New Roman" w:hAnsi="Times New Roman"/>
                <w:b/>
                <w:lang w:val="lv-LV"/>
              </w:rPr>
              <w:t>Uzdevums</w:t>
            </w:r>
          </w:p>
        </w:tc>
        <w:tc>
          <w:tcPr>
            <w:tcW w:w="3054" w:type="dxa"/>
            <w:shd w:val="clear" w:color="auto" w:fill="B4DE7C"/>
          </w:tcPr>
          <w:p w:rsidR="009A7C24" w:rsidRPr="006E3D3F" w:rsidRDefault="009A7C24" w:rsidP="00C66E7C">
            <w:pPr>
              <w:jc w:val="center"/>
              <w:rPr>
                <w:rFonts w:ascii="Times New Roman" w:hAnsi="Times New Roman"/>
                <w:b/>
                <w:lang w:val="lv-LV"/>
              </w:rPr>
            </w:pPr>
            <w:r w:rsidRPr="006E3D3F">
              <w:rPr>
                <w:rFonts w:ascii="Times New Roman" w:hAnsi="Times New Roman"/>
                <w:b/>
                <w:lang w:val="lv-LV"/>
              </w:rPr>
              <w:t>Pasākums</w:t>
            </w:r>
          </w:p>
        </w:tc>
        <w:tc>
          <w:tcPr>
            <w:tcW w:w="4111" w:type="dxa"/>
            <w:shd w:val="clear" w:color="auto" w:fill="B4DE7C"/>
          </w:tcPr>
          <w:p w:rsidR="009A7C24" w:rsidRPr="006E3D3F" w:rsidRDefault="009A7C24" w:rsidP="00C66E7C">
            <w:pPr>
              <w:jc w:val="center"/>
              <w:rPr>
                <w:rFonts w:ascii="Times New Roman" w:hAnsi="Times New Roman"/>
                <w:b/>
                <w:lang w:val="lv-LV"/>
              </w:rPr>
            </w:pPr>
            <w:r w:rsidRPr="006E3D3F">
              <w:rPr>
                <w:rFonts w:ascii="Times New Roman" w:hAnsi="Times New Roman"/>
                <w:b/>
                <w:lang w:val="lv-LV"/>
              </w:rPr>
              <w:t>Sasniegtie rezultāti</w:t>
            </w:r>
          </w:p>
        </w:tc>
      </w:tr>
      <w:tr w:rsidR="009A7C24" w:rsidRPr="006E3D3F" w:rsidTr="00C66E7C">
        <w:trPr>
          <w:trHeight w:val="936"/>
        </w:trPr>
        <w:tc>
          <w:tcPr>
            <w:tcW w:w="961" w:type="dxa"/>
            <w:vMerge w:val="restart"/>
            <w:shd w:val="clear" w:color="auto" w:fill="D0EBB3"/>
            <w:textDirection w:val="btLr"/>
          </w:tcPr>
          <w:p w:rsidR="009A7C24" w:rsidRPr="006E3D3F" w:rsidRDefault="009A7C24" w:rsidP="00C66E7C">
            <w:pPr>
              <w:ind w:left="113" w:right="113"/>
              <w:jc w:val="center"/>
              <w:rPr>
                <w:rFonts w:ascii="Times New Roman" w:hAnsi="Times New Roman"/>
                <w:b/>
                <w:lang w:val="lv-LV"/>
              </w:rPr>
            </w:pPr>
            <w:r w:rsidRPr="006E3D3F">
              <w:rPr>
                <w:rFonts w:ascii="Times New Roman" w:hAnsi="Times New Roman"/>
                <w:b/>
                <w:lang w:val="lv-LV"/>
              </w:rPr>
              <w:t>1.1 Informācijas līdzekļu un veidu attīstība</w:t>
            </w:r>
          </w:p>
        </w:tc>
        <w:tc>
          <w:tcPr>
            <w:tcW w:w="1338" w:type="dxa"/>
            <w:vMerge w:val="restart"/>
            <w:shd w:val="clear" w:color="auto" w:fill="D0EBB3"/>
            <w:textDirection w:val="btLr"/>
          </w:tcPr>
          <w:p w:rsidR="009A7C24" w:rsidRPr="006E3D3F" w:rsidRDefault="009A7C24" w:rsidP="00C66E7C">
            <w:pPr>
              <w:ind w:left="113" w:right="113"/>
              <w:jc w:val="center"/>
              <w:rPr>
                <w:rFonts w:ascii="Times New Roman" w:hAnsi="Times New Roman"/>
                <w:lang w:val="lv-LV"/>
              </w:rPr>
            </w:pPr>
            <w:r w:rsidRPr="006E3D3F">
              <w:rPr>
                <w:rFonts w:ascii="Times New Roman" w:hAnsi="Times New Roman"/>
                <w:lang w:val="lv-LV"/>
              </w:rPr>
              <w:t>Pilnveidot notiekošo nozares pasākumu un produktu mārketingu</w:t>
            </w:r>
          </w:p>
        </w:tc>
        <w:tc>
          <w:tcPr>
            <w:tcW w:w="3054" w:type="dxa"/>
          </w:tcPr>
          <w:p w:rsidR="009A7C24" w:rsidRPr="006E3D3F" w:rsidRDefault="009A7C24" w:rsidP="00C66E7C">
            <w:pPr>
              <w:jc w:val="center"/>
              <w:rPr>
                <w:rFonts w:ascii="Times New Roman" w:hAnsi="Times New Roman"/>
                <w:lang w:val="lv-LV"/>
              </w:rPr>
            </w:pPr>
            <w:r w:rsidRPr="006E3D3F">
              <w:rPr>
                <w:rFonts w:ascii="Times New Roman" w:hAnsi="Times New Roman"/>
                <w:lang w:val="lv-LV"/>
              </w:rPr>
              <w:t>Tradicionālās amatniecības un mākslas industrijas mārketinga stratēģijas izstrāde.</w:t>
            </w:r>
          </w:p>
        </w:tc>
        <w:tc>
          <w:tcPr>
            <w:tcW w:w="4111" w:type="dxa"/>
          </w:tcPr>
          <w:p w:rsidR="009A7C24" w:rsidRPr="006E3D3F" w:rsidRDefault="000447FE" w:rsidP="00C66E7C">
            <w:pPr>
              <w:jc w:val="center"/>
              <w:rPr>
                <w:rFonts w:ascii="Times New Roman" w:hAnsi="Times New Roman"/>
                <w:lang w:val="lv-LV"/>
              </w:rPr>
            </w:pPr>
            <w:r w:rsidRPr="006E3D3F">
              <w:rPr>
                <w:rFonts w:ascii="Times New Roman" w:hAnsi="Times New Roman"/>
                <w:lang w:val="lv-LV"/>
              </w:rPr>
              <w:t xml:space="preserve">Izstrādātas rekomendācijas reģionālā, nacionālā un ES līmenī par aktivitātēm, kas būtu jāveic, lai </w:t>
            </w:r>
            <w:r w:rsidR="00AA637F" w:rsidRPr="006E3D3F">
              <w:rPr>
                <w:rFonts w:ascii="Times New Roman" w:hAnsi="Times New Roman"/>
                <w:lang w:val="lv-LV"/>
              </w:rPr>
              <w:t>stiprinātu amatniecības sektoru.</w:t>
            </w:r>
          </w:p>
        </w:tc>
      </w:tr>
      <w:tr w:rsidR="009A7C24" w:rsidRPr="006E3D3F" w:rsidTr="00C66E7C">
        <w:trPr>
          <w:trHeight w:val="983"/>
        </w:trPr>
        <w:tc>
          <w:tcPr>
            <w:tcW w:w="961" w:type="dxa"/>
            <w:vMerge/>
            <w:shd w:val="clear" w:color="auto" w:fill="D0EBB3"/>
          </w:tcPr>
          <w:p w:rsidR="009A7C24" w:rsidRPr="006E3D3F" w:rsidRDefault="009A7C24" w:rsidP="00C66E7C">
            <w:pPr>
              <w:jc w:val="center"/>
              <w:rPr>
                <w:rFonts w:ascii="Times New Roman" w:hAnsi="Times New Roman"/>
                <w:lang w:val="lv-LV"/>
              </w:rPr>
            </w:pPr>
          </w:p>
        </w:tc>
        <w:tc>
          <w:tcPr>
            <w:tcW w:w="1338" w:type="dxa"/>
            <w:vMerge/>
            <w:shd w:val="clear" w:color="auto" w:fill="D0EBB3"/>
          </w:tcPr>
          <w:p w:rsidR="009A7C24" w:rsidRPr="006E3D3F" w:rsidRDefault="009A7C24" w:rsidP="00C66E7C">
            <w:pPr>
              <w:jc w:val="center"/>
              <w:rPr>
                <w:rFonts w:ascii="Times New Roman" w:hAnsi="Times New Roman"/>
                <w:lang w:val="lv-LV"/>
              </w:rPr>
            </w:pPr>
          </w:p>
        </w:tc>
        <w:tc>
          <w:tcPr>
            <w:tcW w:w="3054" w:type="dxa"/>
          </w:tcPr>
          <w:p w:rsidR="009A7C24" w:rsidRPr="006E3D3F" w:rsidRDefault="009A7C24" w:rsidP="00C66E7C">
            <w:pPr>
              <w:jc w:val="center"/>
              <w:rPr>
                <w:rFonts w:ascii="Times New Roman" w:hAnsi="Times New Roman"/>
                <w:lang w:val="lv-LV"/>
              </w:rPr>
            </w:pPr>
            <w:r w:rsidRPr="006E3D3F">
              <w:rPr>
                <w:rFonts w:ascii="Times New Roman" w:hAnsi="Times New Roman"/>
                <w:lang w:val="lv-LV"/>
              </w:rPr>
              <w:t>Reģionāla kvalitātes zīmola izveide, attīstība un popularizēšana.</w:t>
            </w:r>
          </w:p>
        </w:tc>
        <w:tc>
          <w:tcPr>
            <w:tcW w:w="4111" w:type="dxa"/>
          </w:tcPr>
          <w:p w:rsidR="009A7C24" w:rsidRPr="006E3D3F" w:rsidRDefault="000447FE" w:rsidP="00C66E7C">
            <w:pPr>
              <w:jc w:val="center"/>
              <w:rPr>
                <w:rFonts w:ascii="Times New Roman" w:hAnsi="Times New Roman"/>
                <w:lang w:val="lv-LV"/>
              </w:rPr>
            </w:pPr>
            <w:r w:rsidRPr="006E3D3F">
              <w:rPr>
                <w:rFonts w:ascii="Times New Roman" w:hAnsi="Times New Roman"/>
                <w:lang w:val="lv-LV"/>
              </w:rPr>
              <w:t>“MidBaltic” projekta ietvaros izstrādāts zīmols, ko vairāki amatniecības centri popularizējuši</w:t>
            </w:r>
            <w:r w:rsidR="00FA41DE" w:rsidRPr="006E3D3F">
              <w:rPr>
                <w:rFonts w:ascii="Times New Roman" w:hAnsi="Times New Roman"/>
                <w:lang w:val="lv-LV"/>
              </w:rPr>
              <w:t>,</w:t>
            </w:r>
            <w:r w:rsidRPr="006E3D3F">
              <w:rPr>
                <w:rFonts w:ascii="Times New Roman" w:hAnsi="Times New Roman"/>
                <w:lang w:val="lv-LV"/>
              </w:rPr>
              <w:t xml:space="preserve"> piedaloties starptautiskos gadatirgos.</w:t>
            </w:r>
          </w:p>
        </w:tc>
      </w:tr>
      <w:tr w:rsidR="00D307FB" w:rsidRPr="006E3D3F" w:rsidTr="00C66E7C">
        <w:trPr>
          <w:cantSplit/>
          <w:trHeight w:val="1659"/>
        </w:trPr>
        <w:tc>
          <w:tcPr>
            <w:tcW w:w="961" w:type="dxa"/>
            <w:vMerge/>
            <w:shd w:val="clear" w:color="auto" w:fill="D0EBB3"/>
          </w:tcPr>
          <w:p w:rsidR="009A7C24" w:rsidRPr="006E3D3F" w:rsidRDefault="009A7C24" w:rsidP="00C66E7C">
            <w:pPr>
              <w:jc w:val="center"/>
              <w:rPr>
                <w:rFonts w:ascii="Times New Roman" w:hAnsi="Times New Roman"/>
                <w:lang w:val="lv-LV"/>
              </w:rPr>
            </w:pPr>
          </w:p>
        </w:tc>
        <w:tc>
          <w:tcPr>
            <w:tcW w:w="1338" w:type="dxa"/>
            <w:shd w:val="clear" w:color="auto" w:fill="D0EBB3"/>
            <w:textDirection w:val="btLr"/>
          </w:tcPr>
          <w:p w:rsidR="009A7C24" w:rsidRPr="006E3D3F" w:rsidRDefault="00E76E02" w:rsidP="00C66E7C">
            <w:pPr>
              <w:ind w:right="113" w:hanging="12"/>
              <w:jc w:val="center"/>
              <w:rPr>
                <w:rFonts w:ascii="Times New Roman" w:hAnsi="Times New Roman"/>
                <w:lang w:val="lv-LV"/>
              </w:rPr>
            </w:pPr>
            <w:r w:rsidRPr="006E3D3F">
              <w:rPr>
                <w:rFonts w:ascii="Times New Roman" w:hAnsi="Times New Roman"/>
                <w:lang w:val="lv-LV"/>
              </w:rPr>
              <w:t>Popularizēt pārrobežu reģionu kā nozares radošo ideju īstenošanas vietu</w:t>
            </w:r>
          </w:p>
        </w:tc>
        <w:tc>
          <w:tcPr>
            <w:tcW w:w="3054" w:type="dxa"/>
          </w:tcPr>
          <w:p w:rsidR="009A7C24" w:rsidRPr="006E3D3F" w:rsidRDefault="009A7C24" w:rsidP="00C66E7C">
            <w:pPr>
              <w:jc w:val="center"/>
              <w:rPr>
                <w:rFonts w:ascii="Times New Roman" w:hAnsi="Times New Roman"/>
                <w:lang w:val="lv-LV"/>
              </w:rPr>
            </w:pPr>
            <w:r w:rsidRPr="006E3D3F">
              <w:rPr>
                <w:rFonts w:ascii="Times New Roman" w:hAnsi="Times New Roman"/>
                <w:lang w:val="lv-LV"/>
              </w:rPr>
              <w:t>Starptautisku starpdisciplināro dizaina un amatniecības radošo plenēru un darbnīcu organizēšana.</w:t>
            </w:r>
          </w:p>
        </w:tc>
        <w:tc>
          <w:tcPr>
            <w:tcW w:w="4111" w:type="dxa"/>
          </w:tcPr>
          <w:p w:rsidR="009A7C24" w:rsidRPr="006E3D3F" w:rsidRDefault="00122AA5" w:rsidP="00C66E7C">
            <w:pPr>
              <w:jc w:val="center"/>
              <w:rPr>
                <w:rFonts w:ascii="Times New Roman" w:hAnsi="Times New Roman"/>
                <w:lang w:val="lv-LV"/>
              </w:rPr>
            </w:pPr>
            <w:r w:rsidRPr="006E3D3F">
              <w:rPr>
                <w:rFonts w:ascii="Times New Roman" w:hAnsi="Times New Roman"/>
                <w:lang w:val="lv-LV"/>
              </w:rPr>
              <w:t>Starptautiskais lielformāta keramikas uguns skulptūru plenērs Jelgavā, Starptautiskais koka skulptūru festivāls "Balti", Mākslas plenērs "Ar sapni par Iecavu", Starptautiskā pasteļglezniecības meistardarbnīca un plenērs, veltīts Jelgavas 750.gadadienai u.c. pasākumi, kas organizēti ar Kultūras programmas atbalstu.</w:t>
            </w:r>
          </w:p>
        </w:tc>
      </w:tr>
      <w:tr w:rsidR="00E76E02" w:rsidRPr="006E3D3F" w:rsidTr="00C66E7C">
        <w:trPr>
          <w:trHeight w:val="973"/>
        </w:trPr>
        <w:tc>
          <w:tcPr>
            <w:tcW w:w="961" w:type="dxa"/>
            <w:vMerge/>
            <w:shd w:val="clear" w:color="auto" w:fill="D0EBB3"/>
          </w:tcPr>
          <w:p w:rsidR="00E76E02" w:rsidRPr="006E3D3F" w:rsidRDefault="00E76E02" w:rsidP="00C66E7C">
            <w:pPr>
              <w:jc w:val="center"/>
              <w:rPr>
                <w:rFonts w:ascii="Times New Roman" w:hAnsi="Times New Roman"/>
                <w:lang w:val="lv-LV"/>
              </w:rPr>
            </w:pPr>
          </w:p>
        </w:tc>
        <w:tc>
          <w:tcPr>
            <w:tcW w:w="1338" w:type="dxa"/>
            <w:vMerge w:val="restart"/>
            <w:shd w:val="clear" w:color="auto" w:fill="D0EBB3"/>
            <w:textDirection w:val="btLr"/>
          </w:tcPr>
          <w:p w:rsidR="00E76E02" w:rsidRPr="006E3D3F" w:rsidRDefault="00E76E02" w:rsidP="00C66E7C">
            <w:pPr>
              <w:ind w:left="113" w:right="113"/>
              <w:jc w:val="center"/>
              <w:rPr>
                <w:rFonts w:ascii="Times New Roman" w:hAnsi="Times New Roman"/>
                <w:lang w:val="lv-LV"/>
              </w:rPr>
            </w:pPr>
            <w:r w:rsidRPr="006E3D3F">
              <w:rPr>
                <w:rFonts w:ascii="Times New Roman" w:hAnsi="Times New Roman"/>
                <w:lang w:val="lv-LV"/>
              </w:rPr>
              <w:t>Pilnveidot informācijas materiālus par pasākumiem un to izplatīšanas kanālus</w:t>
            </w:r>
          </w:p>
        </w:tc>
        <w:tc>
          <w:tcPr>
            <w:tcW w:w="3054" w:type="dxa"/>
          </w:tcPr>
          <w:p w:rsidR="00E76E02" w:rsidRPr="006E3D3F" w:rsidRDefault="00E76E02" w:rsidP="00C66E7C">
            <w:pPr>
              <w:jc w:val="center"/>
              <w:rPr>
                <w:rFonts w:ascii="Times New Roman" w:hAnsi="Times New Roman"/>
                <w:lang w:val="lv-LV"/>
              </w:rPr>
            </w:pPr>
            <w:r w:rsidRPr="006E3D3F">
              <w:rPr>
                <w:rFonts w:ascii="Times New Roman" w:hAnsi="Times New Roman"/>
                <w:lang w:val="lv-LV"/>
              </w:rPr>
              <w:t>Informatīvu bukletu izdošana par tradicionālo amatniecību un mākslu pārrobežu teritorijā.</w:t>
            </w:r>
          </w:p>
        </w:tc>
        <w:tc>
          <w:tcPr>
            <w:tcW w:w="4111" w:type="dxa"/>
          </w:tcPr>
          <w:p w:rsidR="00E76E02" w:rsidRPr="006E3D3F" w:rsidRDefault="00312D4A" w:rsidP="00C66E7C">
            <w:pPr>
              <w:jc w:val="center"/>
              <w:rPr>
                <w:rFonts w:ascii="Times New Roman" w:hAnsi="Times New Roman"/>
                <w:lang w:val="lv-LV"/>
              </w:rPr>
            </w:pPr>
            <w:r w:rsidRPr="006E3D3F">
              <w:rPr>
                <w:rFonts w:ascii="Times New Roman" w:hAnsi="Times New Roman"/>
                <w:lang w:val="lv-LV"/>
              </w:rPr>
              <w:t>Izstrādāti trīs dažādi bukleti “Atklāj amatniecības dārgumus”</w:t>
            </w:r>
            <w:r w:rsidR="00825319" w:rsidRPr="006E3D3F">
              <w:rPr>
                <w:rFonts w:ascii="Times New Roman" w:hAnsi="Times New Roman"/>
                <w:lang w:val="lv-LV"/>
              </w:rPr>
              <w:t xml:space="preserve"> (spāņu, portugāļu, angļu, latviešu, grieķu, bulgāru valodā)</w:t>
            </w:r>
            <w:r w:rsidRPr="006E3D3F">
              <w:rPr>
                <w:rFonts w:ascii="Times New Roman" w:hAnsi="Times New Roman"/>
                <w:lang w:val="lv-LV"/>
              </w:rPr>
              <w:t>, “Vidus- Baltijas Amatniecības tūrisma maršruti”</w:t>
            </w:r>
            <w:r w:rsidR="00825319" w:rsidRPr="006E3D3F">
              <w:rPr>
                <w:rFonts w:ascii="Times New Roman" w:hAnsi="Times New Roman"/>
                <w:lang w:val="lv-LV"/>
              </w:rPr>
              <w:t xml:space="preserve"> (lietuviešu, latviešu, angļu valodā) </w:t>
            </w:r>
            <w:r w:rsidRPr="006E3D3F">
              <w:rPr>
                <w:rFonts w:ascii="Times New Roman" w:hAnsi="Times New Roman"/>
                <w:lang w:val="lv-LV"/>
              </w:rPr>
              <w:t>un “Amatniecības centri Zemgalē un Ziemeļlietuvā”</w:t>
            </w:r>
            <w:r w:rsidR="00825319" w:rsidRPr="006E3D3F">
              <w:rPr>
                <w:rFonts w:ascii="Times New Roman" w:hAnsi="Times New Roman"/>
                <w:lang w:val="lv-LV"/>
              </w:rPr>
              <w:t xml:space="preserve"> (lietuviešu, latviešu, angļu valodā)</w:t>
            </w:r>
            <w:r w:rsidRPr="006E3D3F">
              <w:rPr>
                <w:rFonts w:ascii="Times New Roman" w:hAnsi="Times New Roman"/>
                <w:lang w:val="lv-LV"/>
              </w:rPr>
              <w:t>, kas izplatīti reģiona pašvaldībās, amatniecības centros un dažādos pasākumos.</w:t>
            </w:r>
          </w:p>
        </w:tc>
      </w:tr>
      <w:tr w:rsidR="00E76E02" w:rsidRPr="006E3D3F" w:rsidTr="00C66E7C">
        <w:trPr>
          <w:trHeight w:val="975"/>
        </w:trPr>
        <w:tc>
          <w:tcPr>
            <w:tcW w:w="961" w:type="dxa"/>
            <w:vMerge/>
            <w:shd w:val="clear" w:color="auto" w:fill="D0EBB3"/>
          </w:tcPr>
          <w:p w:rsidR="00E76E02" w:rsidRPr="006E3D3F" w:rsidRDefault="00E76E02" w:rsidP="00C66E7C">
            <w:pPr>
              <w:jc w:val="center"/>
              <w:rPr>
                <w:rFonts w:ascii="Times New Roman" w:hAnsi="Times New Roman"/>
                <w:lang w:val="lv-LV"/>
              </w:rPr>
            </w:pPr>
          </w:p>
        </w:tc>
        <w:tc>
          <w:tcPr>
            <w:tcW w:w="1338" w:type="dxa"/>
            <w:vMerge/>
            <w:shd w:val="clear" w:color="auto" w:fill="D0EBB3"/>
          </w:tcPr>
          <w:p w:rsidR="00E76E02" w:rsidRPr="006E3D3F" w:rsidRDefault="00E76E02" w:rsidP="00C66E7C">
            <w:pPr>
              <w:jc w:val="center"/>
              <w:rPr>
                <w:rFonts w:ascii="Times New Roman" w:hAnsi="Times New Roman"/>
                <w:lang w:val="lv-LV"/>
              </w:rPr>
            </w:pPr>
          </w:p>
        </w:tc>
        <w:tc>
          <w:tcPr>
            <w:tcW w:w="3054" w:type="dxa"/>
          </w:tcPr>
          <w:p w:rsidR="00E76E02" w:rsidRPr="006E3D3F" w:rsidRDefault="00E76E02" w:rsidP="00C66E7C">
            <w:pPr>
              <w:jc w:val="center"/>
              <w:rPr>
                <w:rFonts w:ascii="Times New Roman" w:hAnsi="Times New Roman"/>
                <w:lang w:val="lv-LV"/>
              </w:rPr>
            </w:pPr>
            <w:r w:rsidRPr="006E3D3F">
              <w:rPr>
                <w:rFonts w:ascii="Times New Roman" w:hAnsi="Times New Roman"/>
                <w:lang w:val="lv-LV"/>
              </w:rPr>
              <w:t>Pārrobežu amatniecības un mākslas interneta portāla izveide.</w:t>
            </w:r>
          </w:p>
        </w:tc>
        <w:tc>
          <w:tcPr>
            <w:tcW w:w="4111" w:type="dxa"/>
          </w:tcPr>
          <w:p w:rsidR="00E76E02" w:rsidRPr="006E3D3F" w:rsidRDefault="00D044C6" w:rsidP="00C66E7C">
            <w:pPr>
              <w:jc w:val="center"/>
              <w:rPr>
                <w:rFonts w:ascii="Times New Roman" w:hAnsi="Times New Roman"/>
                <w:lang w:val="lv-LV"/>
              </w:rPr>
            </w:pPr>
            <w:r w:rsidRPr="006E3D3F">
              <w:rPr>
                <w:rFonts w:ascii="Times New Roman" w:hAnsi="Times New Roman"/>
                <w:lang w:val="lv-LV"/>
              </w:rPr>
              <w:t>Aktivitāte nav attiecināma.</w:t>
            </w:r>
            <w:r w:rsidRPr="006E3D3F">
              <w:rPr>
                <w:rFonts w:ascii="Times New Roman" w:hAnsi="Times New Roman"/>
                <w:lang w:val="lv-LV"/>
              </w:rPr>
              <w:br/>
              <w:t>Dublē citu organizāciju izstrādātos portālus (Lauku ceļotājs, latvia.travel.lv)</w:t>
            </w:r>
          </w:p>
        </w:tc>
      </w:tr>
      <w:tr w:rsidR="00E76E02" w:rsidRPr="006E3D3F" w:rsidTr="00C66E7C">
        <w:trPr>
          <w:trHeight w:val="844"/>
        </w:trPr>
        <w:tc>
          <w:tcPr>
            <w:tcW w:w="961" w:type="dxa"/>
            <w:vMerge/>
            <w:shd w:val="clear" w:color="auto" w:fill="D0EBB3"/>
          </w:tcPr>
          <w:p w:rsidR="00E76E02" w:rsidRPr="006E3D3F" w:rsidRDefault="00E76E02" w:rsidP="00C66E7C">
            <w:pPr>
              <w:jc w:val="center"/>
              <w:rPr>
                <w:rFonts w:ascii="Times New Roman" w:hAnsi="Times New Roman"/>
                <w:lang w:val="lv-LV"/>
              </w:rPr>
            </w:pPr>
          </w:p>
        </w:tc>
        <w:tc>
          <w:tcPr>
            <w:tcW w:w="1338" w:type="dxa"/>
            <w:vMerge w:val="restart"/>
            <w:shd w:val="clear" w:color="auto" w:fill="D0EBB3"/>
            <w:textDirection w:val="btLr"/>
          </w:tcPr>
          <w:p w:rsidR="00E76E02" w:rsidRPr="006E3D3F" w:rsidRDefault="00E76E02" w:rsidP="00C66E7C">
            <w:pPr>
              <w:ind w:left="113" w:right="113"/>
              <w:jc w:val="center"/>
              <w:rPr>
                <w:rFonts w:ascii="Times New Roman" w:hAnsi="Times New Roman"/>
                <w:lang w:val="lv-LV"/>
              </w:rPr>
            </w:pPr>
            <w:r w:rsidRPr="006E3D3F">
              <w:rPr>
                <w:rFonts w:ascii="Times New Roman" w:hAnsi="Times New Roman"/>
                <w:lang w:val="lv-LV"/>
              </w:rPr>
              <w:t>Veicināt amatniecības un mākslas objektu atpazīstamību</w:t>
            </w:r>
          </w:p>
        </w:tc>
        <w:tc>
          <w:tcPr>
            <w:tcW w:w="3054" w:type="dxa"/>
          </w:tcPr>
          <w:p w:rsidR="00E76E02" w:rsidRPr="006E3D3F" w:rsidRDefault="00E76E02" w:rsidP="00C66E7C">
            <w:pPr>
              <w:jc w:val="center"/>
              <w:rPr>
                <w:rFonts w:ascii="Times New Roman" w:hAnsi="Times New Roman"/>
                <w:lang w:val="lv-LV"/>
              </w:rPr>
            </w:pPr>
            <w:r w:rsidRPr="006E3D3F">
              <w:rPr>
                <w:rFonts w:ascii="Times New Roman" w:hAnsi="Times New Roman"/>
                <w:lang w:val="lv-LV"/>
              </w:rPr>
              <w:t>Tradicionālās amatniecības un mākslas tūrisma maršrutu izveide.</w:t>
            </w:r>
          </w:p>
        </w:tc>
        <w:tc>
          <w:tcPr>
            <w:tcW w:w="4111" w:type="dxa"/>
          </w:tcPr>
          <w:p w:rsidR="00312D4A" w:rsidRPr="006E3D3F" w:rsidRDefault="00312D4A" w:rsidP="00C66E7C">
            <w:pPr>
              <w:jc w:val="center"/>
              <w:rPr>
                <w:rFonts w:ascii="Times New Roman" w:hAnsi="Times New Roman"/>
                <w:lang w:val="lv-LV"/>
              </w:rPr>
            </w:pPr>
            <w:r w:rsidRPr="006E3D3F">
              <w:rPr>
                <w:rFonts w:ascii="Times New Roman" w:hAnsi="Times New Roman"/>
                <w:lang w:val="lv-LV"/>
              </w:rPr>
              <w:t>Izveidoti 11 Vidus- Baltijas amatniecības tūrisma maršruti</w:t>
            </w:r>
          </w:p>
          <w:p w:rsidR="00E76E02" w:rsidRPr="006E3D3F" w:rsidRDefault="00E76E02" w:rsidP="00C66E7C">
            <w:pPr>
              <w:jc w:val="center"/>
              <w:rPr>
                <w:rFonts w:ascii="Times New Roman" w:hAnsi="Times New Roman"/>
                <w:lang w:val="lv-LV"/>
              </w:rPr>
            </w:pPr>
          </w:p>
        </w:tc>
      </w:tr>
      <w:tr w:rsidR="00E76E02" w:rsidRPr="006E3D3F" w:rsidTr="00C66E7C">
        <w:trPr>
          <w:trHeight w:val="842"/>
        </w:trPr>
        <w:tc>
          <w:tcPr>
            <w:tcW w:w="961" w:type="dxa"/>
            <w:vMerge/>
            <w:shd w:val="clear" w:color="auto" w:fill="D0EBB3"/>
          </w:tcPr>
          <w:p w:rsidR="00E76E02" w:rsidRPr="006E3D3F" w:rsidRDefault="00E76E02" w:rsidP="00C66E7C">
            <w:pPr>
              <w:jc w:val="center"/>
              <w:rPr>
                <w:rFonts w:ascii="Times New Roman" w:hAnsi="Times New Roman"/>
                <w:lang w:val="lv-LV"/>
              </w:rPr>
            </w:pPr>
          </w:p>
        </w:tc>
        <w:tc>
          <w:tcPr>
            <w:tcW w:w="1338" w:type="dxa"/>
            <w:vMerge/>
            <w:shd w:val="clear" w:color="auto" w:fill="D0EBB3"/>
          </w:tcPr>
          <w:p w:rsidR="00E76E02" w:rsidRPr="006E3D3F" w:rsidRDefault="00E76E02" w:rsidP="00C66E7C">
            <w:pPr>
              <w:jc w:val="center"/>
              <w:rPr>
                <w:rFonts w:ascii="Times New Roman" w:hAnsi="Times New Roman"/>
                <w:lang w:val="lv-LV"/>
              </w:rPr>
            </w:pPr>
          </w:p>
        </w:tc>
        <w:tc>
          <w:tcPr>
            <w:tcW w:w="3054" w:type="dxa"/>
          </w:tcPr>
          <w:p w:rsidR="00E76E02" w:rsidRPr="006E3D3F" w:rsidRDefault="00E76E02" w:rsidP="00C66E7C">
            <w:pPr>
              <w:jc w:val="center"/>
              <w:rPr>
                <w:rFonts w:ascii="Times New Roman" w:hAnsi="Times New Roman"/>
                <w:b/>
                <w:bCs/>
                <w:lang w:val="lv-LV"/>
              </w:rPr>
            </w:pPr>
            <w:r w:rsidRPr="006E3D3F">
              <w:rPr>
                <w:rFonts w:ascii="Times New Roman" w:hAnsi="Times New Roman"/>
                <w:lang w:val="lv-LV"/>
              </w:rPr>
              <w:t>Norāžu izvietošana pie amatniecības un mākslas objektiem.</w:t>
            </w:r>
          </w:p>
        </w:tc>
        <w:tc>
          <w:tcPr>
            <w:tcW w:w="4111" w:type="dxa"/>
          </w:tcPr>
          <w:p w:rsidR="00E864E1" w:rsidRPr="006E3D3F" w:rsidRDefault="00E864E1" w:rsidP="00C66E7C">
            <w:pPr>
              <w:jc w:val="center"/>
              <w:rPr>
                <w:rFonts w:ascii="Times New Roman" w:hAnsi="Times New Roman"/>
                <w:lang w:val="lv-LV"/>
              </w:rPr>
            </w:pPr>
            <w:r w:rsidRPr="006E3D3F">
              <w:rPr>
                <w:rFonts w:ascii="Times New Roman" w:hAnsi="Times New Roman"/>
                <w:lang w:val="lv-LV"/>
              </w:rPr>
              <w:t>Nav pieejams finansējums aktivitātes īstenošanai.</w:t>
            </w:r>
          </w:p>
          <w:p w:rsidR="00E76E02" w:rsidRPr="006E3D3F" w:rsidRDefault="00244972" w:rsidP="00C66E7C">
            <w:pPr>
              <w:jc w:val="center"/>
              <w:rPr>
                <w:rFonts w:ascii="Times New Roman" w:hAnsi="Times New Roman"/>
                <w:lang w:val="lv-LV"/>
              </w:rPr>
            </w:pPr>
            <w:r w:rsidRPr="006E3D3F">
              <w:rPr>
                <w:rFonts w:ascii="Times New Roman" w:hAnsi="Times New Roman"/>
                <w:lang w:val="lv-LV"/>
              </w:rPr>
              <w:t>Norāžu zīmju izvietošanu pie individuālajiem objektiem veic īpašnieki</w:t>
            </w:r>
            <w:r w:rsidR="00D62BB1" w:rsidRPr="006E3D3F">
              <w:rPr>
                <w:rFonts w:ascii="Times New Roman" w:hAnsi="Times New Roman"/>
                <w:lang w:val="lv-LV"/>
              </w:rPr>
              <w:t>.</w:t>
            </w:r>
          </w:p>
        </w:tc>
      </w:tr>
      <w:tr w:rsidR="00E76E02" w:rsidRPr="006E3D3F" w:rsidTr="00C66E7C">
        <w:trPr>
          <w:cantSplit/>
          <w:trHeight w:val="1134"/>
        </w:trPr>
        <w:tc>
          <w:tcPr>
            <w:tcW w:w="961" w:type="dxa"/>
            <w:vMerge w:val="restart"/>
            <w:shd w:val="clear" w:color="auto" w:fill="D0EBB3"/>
            <w:textDirection w:val="btLr"/>
          </w:tcPr>
          <w:p w:rsidR="00E76E02" w:rsidRPr="006E3D3F" w:rsidRDefault="00E76E02" w:rsidP="00C66E7C">
            <w:pPr>
              <w:ind w:left="113" w:right="113"/>
              <w:jc w:val="center"/>
              <w:rPr>
                <w:rFonts w:ascii="Times New Roman" w:hAnsi="Times New Roman"/>
                <w:b/>
                <w:lang w:val="lv-LV"/>
              </w:rPr>
            </w:pPr>
            <w:r w:rsidRPr="006E3D3F">
              <w:rPr>
                <w:rFonts w:ascii="Times New Roman" w:hAnsi="Times New Roman"/>
                <w:b/>
                <w:lang w:val="lv-LV"/>
              </w:rPr>
              <w:lastRenderedPageBreak/>
              <w:t>1.2. Kvalitatīvu pasākumu organizācija</w:t>
            </w:r>
          </w:p>
        </w:tc>
        <w:tc>
          <w:tcPr>
            <w:tcW w:w="1338" w:type="dxa"/>
            <w:shd w:val="clear" w:color="auto" w:fill="D0EBB3"/>
            <w:textDirection w:val="btLr"/>
          </w:tcPr>
          <w:p w:rsidR="00E76E02" w:rsidRPr="006E3D3F" w:rsidRDefault="00071879" w:rsidP="00C66E7C">
            <w:pPr>
              <w:ind w:left="113" w:right="113"/>
              <w:jc w:val="center"/>
              <w:rPr>
                <w:rFonts w:ascii="Times New Roman" w:hAnsi="Times New Roman"/>
                <w:lang w:val="lv-LV"/>
              </w:rPr>
            </w:pPr>
            <w:r w:rsidRPr="006E3D3F">
              <w:rPr>
                <w:rFonts w:ascii="Times New Roman" w:hAnsi="Times New Roman"/>
                <w:lang w:val="lv-LV"/>
              </w:rPr>
              <w:t>Veicināt kvalitatīvu pasākumu norisi</w:t>
            </w:r>
          </w:p>
        </w:tc>
        <w:tc>
          <w:tcPr>
            <w:tcW w:w="3054" w:type="dxa"/>
          </w:tcPr>
          <w:p w:rsidR="00E76E02" w:rsidRPr="006E3D3F" w:rsidRDefault="00E76E02" w:rsidP="00C66E7C">
            <w:pPr>
              <w:jc w:val="center"/>
              <w:rPr>
                <w:rFonts w:ascii="Times New Roman" w:hAnsi="Times New Roman"/>
                <w:lang w:val="lv-LV"/>
              </w:rPr>
            </w:pPr>
            <w:r w:rsidRPr="006E3D3F">
              <w:rPr>
                <w:rFonts w:ascii="Times New Roman" w:hAnsi="Times New Roman"/>
                <w:lang w:val="lv-LV"/>
              </w:rPr>
              <w:t>Vienotas pasākumu organizācijas metodikas-standarta izstrāde.</w:t>
            </w:r>
          </w:p>
        </w:tc>
        <w:tc>
          <w:tcPr>
            <w:tcW w:w="4111" w:type="dxa"/>
          </w:tcPr>
          <w:p w:rsidR="00F16AA8" w:rsidRPr="006E3D3F" w:rsidRDefault="00F16AA8" w:rsidP="00C66E7C">
            <w:pPr>
              <w:jc w:val="center"/>
              <w:rPr>
                <w:rFonts w:ascii="Times New Roman" w:hAnsi="Times New Roman"/>
                <w:lang w:val="lv-LV"/>
              </w:rPr>
            </w:pPr>
            <w:r w:rsidRPr="006E3D3F">
              <w:rPr>
                <w:rFonts w:ascii="Times New Roman" w:hAnsi="Times New Roman"/>
                <w:lang w:val="lv-LV"/>
              </w:rPr>
              <w:t>Nav pieejams finansējums aktivitātes īstenošanai.</w:t>
            </w:r>
          </w:p>
          <w:p w:rsidR="00E76E02" w:rsidRPr="006E3D3F" w:rsidRDefault="00244972" w:rsidP="00C66E7C">
            <w:pPr>
              <w:jc w:val="center"/>
              <w:rPr>
                <w:rFonts w:ascii="Times New Roman" w:hAnsi="Times New Roman"/>
                <w:lang w:val="lv-LV"/>
              </w:rPr>
            </w:pPr>
            <w:r w:rsidRPr="006E3D3F">
              <w:rPr>
                <w:rFonts w:ascii="Times New Roman" w:hAnsi="Times New Roman"/>
                <w:lang w:val="lv-LV"/>
              </w:rPr>
              <w:t>Reģiona tūrisma darba grupa atzina, ka nav nepieciešams izstrādāt šādu vienotu metodiku</w:t>
            </w:r>
            <w:r w:rsidR="00D62BB1" w:rsidRPr="006E3D3F">
              <w:rPr>
                <w:rFonts w:ascii="Times New Roman" w:hAnsi="Times New Roman"/>
                <w:lang w:val="lv-LV"/>
              </w:rPr>
              <w:t>.</w:t>
            </w:r>
          </w:p>
        </w:tc>
      </w:tr>
      <w:tr w:rsidR="00071879" w:rsidRPr="006E3D3F" w:rsidTr="00C66E7C">
        <w:tc>
          <w:tcPr>
            <w:tcW w:w="961" w:type="dxa"/>
            <w:vMerge/>
            <w:shd w:val="clear" w:color="auto" w:fill="D0EBB3"/>
          </w:tcPr>
          <w:p w:rsidR="00071879" w:rsidRPr="006E3D3F" w:rsidRDefault="00071879" w:rsidP="00C66E7C">
            <w:pPr>
              <w:jc w:val="center"/>
              <w:rPr>
                <w:rFonts w:ascii="Times New Roman" w:hAnsi="Times New Roman"/>
                <w:lang w:val="lv-LV"/>
              </w:rPr>
            </w:pPr>
          </w:p>
        </w:tc>
        <w:tc>
          <w:tcPr>
            <w:tcW w:w="1338" w:type="dxa"/>
            <w:vMerge w:val="restart"/>
            <w:shd w:val="clear" w:color="auto" w:fill="D0EBB3"/>
            <w:textDirection w:val="btLr"/>
          </w:tcPr>
          <w:p w:rsidR="00071879" w:rsidRPr="006E3D3F" w:rsidRDefault="00071879" w:rsidP="00C66E7C">
            <w:pPr>
              <w:ind w:left="113" w:right="113"/>
              <w:jc w:val="center"/>
              <w:rPr>
                <w:rFonts w:ascii="Times New Roman" w:hAnsi="Times New Roman"/>
                <w:lang w:val="lv-LV"/>
              </w:rPr>
            </w:pPr>
            <w:r w:rsidRPr="006E3D3F">
              <w:rPr>
                <w:rFonts w:ascii="Times New Roman" w:hAnsi="Times New Roman"/>
                <w:lang w:val="lv-LV"/>
              </w:rPr>
              <w:t>Sekmēt jaunu starptautiskā un nacionālā līmeņa pasākumu norisi</w:t>
            </w:r>
          </w:p>
        </w:tc>
        <w:tc>
          <w:tcPr>
            <w:tcW w:w="3054" w:type="dxa"/>
          </w:tcPr>
          <w:p w:rsidR="00071879" w:rsidRPr="006E3D3F" w:rsidRDefault="00071879" w:rsidP="00C66E7C">
            <w:pPr>
              <w:jc w:val="center"/>
              <w:rPr>
                <w:rFonts w:ascii="Times New Roman" w:hAnsi="Times New Roman"/>
                <w:lang w:val="lv-LV"/>
              </w:rPr>
            </w:pPr>
            <w:r w:rsidRPr="006E3D3F">
              <w:rPr>
                <w:rFonts w:ascii="Times New Roman" w:hAnsi="Times New Roman"/>
                <w:lang w:val="lv-LV"/>
              </w:rPr>
              <w:t>Līgumu noslēgšana ar atbildīgajām nacionālā līmeņa institūcijām un amatniecības un mākslas industrijas organizācijām par sadarbību starptautiskas un nacionālas nozīmes pasākumu organizācijā.</w:t>
            </w:r>
          </w:p>
        </w:tc>
        <w:tc>
          <w:tcPr>
            <w:tcW w:w="4111" w:type="dxa"/>
          </w:tcPr>
          <w:p w:rsidR="00071879" w:rsidRPr="006E3D3F" w:rsidRDefault="000447FE" w:rsidP="00C66E7C">
            <w:pPr>
              <w:jc w:val="center"/>
              <w:rPr>
                <w:rFonts w:ascii="Times New Roman" w:hAnsi="Times New Roman"/>
                <w:lang w:val="lv-LV"/>
              </w:rPr>
            </w:pPr>
            <w:r w:rsidRPr="006E3D3F">
              <w:rPr>
                <w:rFonts w:ascii="Times New Roman" w:hAnsi="Times New Roman"/>
                <w:lang w:val="lv-LV"/>
              </w:rPr>
              <w:t xml:space="preserve">Starptautiskā līmenī šāda vienošanās nav panākta, tomēr projekta </w:t>
            </w:r>
            <w:r w:rsidR="00D62BB1" w:rsidRPr="006E3D3F">
              <w:rPr>
                <w:rFonts w:ascii="Times New Roman" w:hAnsi="Times New Roman"/>
                <w:lang w:val="lv-LV"/>
              </w:rPr>
              <w:t>“</w:t>
            </w:r>
            <w:r w:rsidRPr="006E3D3F">
              <w:rPr>
                <w:rFonts w:ascii="Times New Roman" w:hAnsi="Times New Roman"/>
                <w:lang w:val="lv-LV"/>
              </w:rPr>
              <w:t>Radi!2012</w:t>
            </w:r>
            <w:r w:rsidR="00D62BB1" w:rsidRPr="006E3D3F">
              <w:rPr>
                <w:rFonts w:ascii="Times New Roman" w:hAnsi="Times New Roman"/>
                <w:lang w:val="lv-LV"/>
              </w:rPr>
              <w:t>”</w:t>
            </w:r>
            <w:r w:rsidRPr="006E3D3F">
              <w:rPr>
                <w:rFonts w:ascii="Times New Roman" w:hAnsi="Times New Roman"/>
                <w:lang w:val="lv-LV"/>
              </w:rPr>
              <w:t xml:space="preserve"> ietvaros četras ministrijas parakstīja Nodomu protokolu, vienojoties par sadarbības jomām un uzdevumiem radošās Latvijas platformas izveidē, lai sekmētu radošā potenciāla apzināšanu un izmantošanu Latvijas konkurētspējas stiprināšanā, tautsaimniecības attīstībā un sabiedrības labklājības veicināšanā.</w:t>
            </w:r>
          </w:p>
        </w:tc>
      </w:tr>
      <w:tr w:rsidR="00071879" w:rsidRPr="006E3D3F" w:rsidTr="00C66E7C">
        <w:tc>
          <w:tcPr>
            <w:tcW w:w="961" w:type="dxa"/>
            <w:vMerge/>
            <w:shd w:val="clear" w:color="auto" w:fill="D0EBB3"/>
          </w:tcPr>
          <w:p w:rsidR="00071879" w:rsidRPr="006E3D3F" w:rsidRDefault="00071879" w:rsidP="00C66E7C">
            <w:pPr>
              <w:jc w:val="center"/>
              <w:rPr>
                <w:rFonts w:ascii="Times New Roman" w:hAnsi="Times New Roman"/>
                <w:lang w:val="lv-LV"/>
              </w:rPr>
            </w:pPr>
          </w:p>
        </w:tc>
        <w:tc>
          <w:tcPr>
            <w:tcW w:w="1338" w:type="dxa"/>
            <w:vMerge/>
            <w:shd w:val="clear" w:color="auto" w:fill="D0EBB3"/>
          </w:tcPr>
          <w:p w:rsidR="00071879" w:rsidRPr="006E3D3F" w:rsidRDefault="00071879" w:rsidP="00C66E7C">
            <w:pPr>
              <w:jc w:val="center"/>
              <w:rPr>
                <w:rFonts w:ascii="Times New Roman" w:hAnsi="Times New Roman"/>
                <w:lang w:val="lv-LV"/>
              </w:rPr>
            </w:pPr>
          </w:p>
        </w:tc>
        <w:tc>
          <w:tcPr>
            <w:tcW w:w="3054" w:type="dxa"/>
          </w:tcPr>
          <w:p w:rsidR="00071879" w:rsidRPr="006E3D3F" w:rsidRDefault="00071879" w:rsidP="00C66E7C">
            <w:pPr>
              <w:jc w:val="center"/>
              <w:rPr>
                <w:rFonts w:ascii="Times New Roman" w:hAnsi="Times New Roman"/>
                <w:lang w:val="lv-LV"/>
              </w:rPr>
            </w:pPr>
            <w:r w:rsidRPr="006E3D3F">
              <w:rPr>
                <w:rFonts w:ascii="Times New Roman" w:hAnsi="Times New Roman"/>
                <w:lang w:val="lv-LV"/>
              </w:rPr>
              <w:t>Pārrobežas, starptautiski atpazīstamu, publisku tradicionālās amatniecības pasākumu organizēšana (piemēram, gadatirgi, ceļojošās izstādes).</w:t>
            </w:r>
          </w:p>
        </w:tc>
        <w:tc>
          <w:tcPr>
            <w:tcW w:w="4111" w:type="dxa"/>
          </w:tcPr>
          <w:p w:rsidR="00071879" w:rsidRPr="006E3D3F" w:rsidRDefault="00AE7700" w:rsidP="00C66E7C">
            <w:pPr>
              <w:jc w:val="center"/>
              <w:rPr>
                <w:rFonts w:ascii="Times New Roman" w:hAnsi="Times New Roman"/>
                <w:lang w:val="lv-LV"/>
              </w:rPr>
            </w:pPr>
            <w:r w:rsidRPr="006E3D3F">
              <w:rPr>
                <w:rFonts w:ascii="Times New Roman" w:hAnsi="Times New Roman"/>
                <w:lang w:val="lv-LV"/>
              </w:rPr>
              <w:t>Starptautiskais lielformāta keramikas uguns skulptūru plenērs Jelgavā, Starptautiskais koka skulptūru festivāls "Balti"</w:t>
            </w:r>
            <w:r w:rsidR="00F31AEF" w:rsidRPr="006E3D3F">
              <w:rPr>
                <w:rFonts w:ascii="Times New Roman" w:hAnsi="Times New Roman"/>
                <w:lang w:val="lv-LV"/>
              </w:rPr>
              <w:t xml:space="preserve">, Zemgaļu svētki Tērvetē </w:t>
            </w:r>
            <w:r w:rsidRPr="006E3D3F">
              <w:rPr>
                <w:rFonts w:ascii="Times New Roman" w:hAnsi="Times New Roman"/>
                <w:lang w:val="lv-LV"/>
              </w:rPr>
              <w:t>un daudzi citi pasākumi, kas tikuši organizēti ar Zemgales</w:t>
            </w:r>
            <w:r w:rsidR="00D62BB1" w:rsidRPr="006E3D3F">
              <w:rPr>
                <w:rFonts w:ascii="Times New Roman" w:hAnsi="Times New Roman"/>
                <w:lang w:val="lv-LV"/>
              </w:rPr>
              <w:t xml:space="preserve"> kultūras programmas atbalstu.</w:t>
            </w:r>
          </w:p>
        </w:tc>
      </w:tr>
    </w:tbl>
    <w:p w:rsidR="009A7C24" w:rsidRPr="006E3D3F" w:rsidRDefault="00071879" w:rsidP="00071879">
      <w:pPr>
        <w:pStyle w:val="Caption"/>
        <w:rPr>
          <w:rFonts w:ascii="Times New Roman" w:hAnsi="Times New Roman"/>
          <w:sz w:val="22"/>
          <w:szCs w:val="22"/>
          <w:lang w:val="lv-LV"/>
        </w:rPr>
      </w:pPr>
      <w:r w:rsidRPr="006E3D3F">
        <w:rPr>
          <w:rFonts w:ascii="Times New Roman" w:hAnsi="Times New Roman"/>
          <w:sz w:val="22"/>
          <w:szCs w:val="22"/>
          <w:lang w:val="lv-LV"/>
        </w:rPr>
        <w:t xml:space="preserve">Tabula </w:t>
      </w:r>
      <w:r w:rsidR="00C00DE1" w:rsidRPr="006E3D3F">
        <w:rPr>
          <w:rFonts w:ascii="Times New Roman" w:hAnsi="Times New Roman"/>
          <w:sz w:val="22"/>
          <w:szCs w:val="22"/>
          <w:lang w:val="lv-LV"/>
        </w:rPr>
        <w:fldChar w:fldCharType="begin"/>
      </w:r>
      <w:r w:rsidR="00C00DE1" w:rsidRPr="006E3D3F">
        <w:rPr>
          <w:rFonts w:ascii="Times New Roman" w:hAnsi="Times New Roman"/>
          <w:sz w:val="22"/>
          <w:szCs w:val="22"/>
          <w:lang w:val="lv-LV"/>
        </w:rPr>
        <w:instrText xml:space="preserve"> STYLEREF 1 \s </w:instrText>
      </w:r>
      <w:r w:rsidR="00C00DE1"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1</w:t>
      </w:r>
      <w:r w:rsidR="00C00DE1" w:rsidRPr="006E3D3F">
        <w:rPr>
          <w:rFonts w:ascii="Times New Roman" w:hAnsi="Times New Roman"/>
          <w:sz w:val="22"/>
          <w:szCs w:val="22"/>
          <w:lang w:val="lv-LV"/>
        </w:rPr>
        <w:fldChar w:fldCharType="end"/>
      </w:r>
      <w:r w:rsidR="00C00DE1" w:rsidRPr="006E3D3F">
        <w:rPr>
          <w:rFonts w:ascii="Times New Roman" w:hAnsi="Times New Roman"/>
          <w:sz w:val="22"/>
          <w:szCs w:val="22"/>
          <w:lang w:val="lv-LV"/>
        </w:rPr>
        <w:t>.</w:t>
      </w:r>
      <w:r w:rsidR="00C00DE1" w:rsidRPr="006E3D3F">
        <w:rPr>
          <w:rFonts w:ascii="Times New Roman" w:hAnsi="Times New Roman"/>
          <w:sz w:val="22"/>
          <w:szCs w:val="22"/>
          <w:lang w:val="lv-LV"/>
        </w:rPr>
        <w:fldChar w:fldCharType="begin"/>
      </w:r>
      <w:r w:rsidR="00C00DE1" w:rsidRPr="006E3D3F">
        <w:rPr>
          <w:rFonts w:ascii="Times New Roman" w:hAnsi="Times New Roman"/>
          <w:sz w:val="22"/>
          <w:szCs w:val="22"/>
          <w:lang w:val="lv-LV"/>
        </w:rPr>
        <w:instrText xml:space="preserve"> SEQ Tabula \* ARABIC \s 1 </w:instrText>
      </w:r>
      <w:r w:rsidR="00C00DE1"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1</w:t>
      </w:r>
      <w:r w:rsidR="00C00DE1" w:rsidRPr="006E3D3F">
        <w:rPr>
          <w:rFonts w:ascii="Times New Roman" w:hAnsi="Times New Roman"/>
          <w:sz w:val="22"/>
          <w:szCs w:val="22"/>
          <w:lang w:val="lv-LV"/>
        </w:rPr>
        <w:fldChar w:fldCharType="end"/>
      </w:r>
      <w:r w:rsidRPr="006E3D3F">
        <w:rPr>
          <w:rFonts w:ascii="Times New Roman" w:hAnsi="Times New Roman"/>
          <w:sz w:val="22"/>
          <w:szCs w:val="22"/>
          <w:lang w:val="lv-LV"/>
        </w:rPr>
        <w:t>. 1. prioritātē sasniegtie rezultāti</w:t>
      </w:r>
    </w:p>
    <w:p w:rsidR="009C164F" w:rsidRPr="006E3D3F" w:rsidRDefault="00970E98" w:rsidP="009C164F">
      <w:pPr>
        <w:ind w:firstLine="567"/>
        <w:jc w:val="both"/>
        <w:rPr>
          <w:rFonts w:ascii="Times New Roman" w:hAnsi="Times New Roman"/>
          <w:lang w:val="lv-LV"/>
        </w:rPr>
      </w:pPr>
      <w:r w:rsidRPr="006E3D3F">
        <w:rPr>
          <w:rFonts w:ascii="Times New Roman" w:hAnsi="Times New Roman"/>
          <w:lang w:val="lv-LV"/>
        </w:rPr>
        <w:t xml:space="preserve">Pirmajā prioritātē īstenoti gandrīz visi no plānotajiem pasākumiem. Aktīvi atbalstīta starptautisku pasākumu organizēšana, kas popularizē </w:t>
      </w:r>
      <w:r w:rsidR="00F56CAD" w:rsidRPr="006E3D3F">
        <w:rPr>
          <w:rFonts w:ascii="Times New Roman" w:hAnsi="Times New Roman"/>
          <w:lang w:val="lv-LV"/>
        </w:rPr>
        <w:t>gan nozari, gan</w:t>
      </w:r>
      <w:r w:rsidR="0078202F" w:rsidRPr="006E3D3F">
        <w:rPr>
          <w:rFonts w:ascii="Times New Roman" w:hAnsi="Times New Roman"/>
          <w:lang w:val="lv-LV"/>
        </w:rPr>
        <w:t xml:space="preserve"> reģionu. </w:t>
      </w:r>
      <w:r w:rsidR="009C164F" w:rsidRPr="006E3D3F">
        <w:rPr>
          <w:rFonts w:ascii="Times New Roman" w:hAnsi="Times New Roman"/>
          <w:lang w:val="lv-LV"/>
        </w:rPr>
        <w:t>Nav izdevies īstenot trīs pasākumus, divus no tiem, jo to realizācija ir ārpus ZPR funkcijām. Uzdevums “Pārrobežu amatniecības un mākslas interneta portāla izveide” netika īstenots, jo tas dublētu jau esošus informācijas materiālus un izplatīšanas kanālus. Pirmās prioritātes ietvaros sasniegti visi rezultatīvie rādītāji, kas ir attiecināmi uz ZPR.</w:t>
      </w:r>
    </w:p>
    <w:p w:rsidR="00970E98" w:rsidRPr="006E3D3F" w:rsidRDefault="00970E98" w:rsidP="009C164F">
      <w:pPr>
        <w:jc w:val="both"/>
        <w:rPr>
          <w:rFonts w:ascii="Times New Roman" w:hAnsi="Times New Roman"/>
          <w:lang w:val="lv-LV"/>
        </w:rPr>
      </w:pPr>
    </w:p>
    <w:tbl>
      <w:tblPr>
        <w:tblStyle w:val="TableGrid"/>
        <w:tblW w:w="9464" w:type="dxa"/>
        <w:tblLayout w:type="fixed"/>
        <w:tblLook w:val="04A0" w:firstRow="1" w:lastRow="0" w:firstColumn="1" w:lastColumn="0" w:noHBand="0" w:noVBand="1"/>
      </w:tblPr>
      <w:tblGrid>
        <w:gridCol w:w="4219"/>
        <w:gridCol w:w="2552"/>
        <w:gridCol w:w="2693"/>
      </w:tblGrid>
      <w:tr w:rsidR="00FA41DE" w:rsidRPr="006E3D3F" w:rsidTr="00C66E7C">
        <w:tc>
          <w:tcPr>
            <w:tcW w:w="4219" w:type="dxa"/>
            <w:shd w:val="clear" w:color="auto" w:fill="92D050"/>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Rezultatīvais rādītājs</w:t>
            </w:r>
          </w:p>
        </w:tc>
        <w:tc>
          <w:tcPr>
            <w:tcW w:w="2552" w:type="dxa"/>
            <w:shd w:val="clear" w:color="auto" w:fill="92D050"/>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Skaits</w:t>
            </w:r>
          </w:p>
        </w:tc>
        <w:tc>
          <w:tcPr>
            <w:tcW w:w="2693" w:type="dxa"/>
            <w:shd w:val="clear" w:color="auto" w:fill="92D050"/>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Sasniegtais rezultāts</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Zemgales-Ziemeļlietuvas pārrobežu reģiona nozares mārketinga stratēģija</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c>
          <w:tcPr>
            <w:tcW w:w="2693"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r>
      <w:tr w:rsidR="00FA41DE" w:rsidRPr="006E3D3F" w:rsidTr="00C66E7C">
        <w:tc>
          <w:tcPr>
            <w:tcW w:w="4219" w:type="dxa"/>
            <w:vAlign w:val="center"/>
          </w:tcPr>
          <w:p w:rsidR="00FA41DE" w:rsidRPr="006E3D3F" w:rsidRDefault="00FA41DE" w:rsidP="00C66E7C">
            <w:pPr>
              <w:tabs>
                <w:tab w:val="left" w:pos="34"/>
              </w:tabs>
              <w:jc w:val="center"/>
              <w:rPr>
                <w:rFonts w:ascii="Times New Roman" w:hAnsi="Times New Roman"/>
                <w:lang w:val="lv-LV"/>
              </w:rPr>
            </w:pPr>
            <w:r w:rsidRPr="006E3D3F">
              <w:rPr>
                <w:rFonts w:ascii="Times New Roman" w:hAnsi="Times New Roman"/>
                <w:lang w:val="lv-LV"/>
              </w:rPr>
              <w:t>Zemgales-Ziemeļlietuvas pārrobežu reģiona nozares kvalitātes zīmols</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c>
          <w:tcPr>
            <w:tcW w:w="2693"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Starptautisku nozares pasākumu-semināru organizēšana speciālistiem</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≥8</w:t>
            </w:r>
          </w:p>
        </w:tc>
        <w:tc>
          <w:tcPr>
            <w:tcW w:w="2693"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16</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Pārrobežu sadarbības tīklu skaits ar Zemgales-Ziemeļlietuvas pārrobežu reģiona nozares speciālistu līdzdalību</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≥6</w:t>
            </w:r>
          </w:p>
        </w:tc>
        <w:tc>
          <w:tcPr>
            <w:tcW w:w="2693" w:type="dxa"/>
            <w:vAlign w:val="center"/>
          </w:tcPr>
          <w:p w:rsidR="00FA41DE" w:rsidRPr="006E3D3F" w:rsidRDefault="009D54FC" w:rsidP="00C66E7C">
            <w:pPr>
              <w:jc w:val="center"/>
              <w:rPr>
                <w:rFonts w:ascii="Times New Roman" w:hAnsi="Times New Roman"/>
                <w:lang w:val="lv-LV"/>
              </w:rPr>
            </w:pPr>
            <w:r w:rsidRPr="006E3D3F">
              <w:rPr>
                <w:rFonts w:ascii="Times New Roman" w:hAnsi="Times New Roman"/>
                <w:lang w:val="lv-LV"/>
              </w:rPr>
              <w:t>6</w:t>
            </w:r>
          </w:p>
        </w:tc>
      </w:tr>
      <w:tr w:rsidR="00FA41DE" w:rsidRPr="006E3D3F" w:rsidTr="00C66E7C">
        <w:tc>
          <w:tcPr>
            <w:tcW w:w="4219" w:type="dxa"/>
            <w:vAlign w:val="center"/>
          </w:tcPr>
          <w:p w:rsidR="00FA41DE" w:rsidRPr="006E3D3F" w:rsidRDefault="00FA41DE" w:rsidP="00C66E7C">
            <w:pPr>
              <w:tabs>
                <w:tab w:val="left" w:pos="34"/>
              </w:tabs>
              <w:jc w:val="center"/>
              <w:rPr>
                <w:rFonts w:ascii="Times New Roman" w:hAnsi="Times New Roman"/>
                <w:lang w:val="lv-LV"/>
              </w:rPr>
            </w:pPr>
            <w:r w:rsidRPr="006E3D3F">
              <w:rPr>
                <w:rFonts w:ascii="Times New Roman" w:hAnsi="Times New Roman"/>
                <w:lang w:val="lv-LV"/>
              </w:rPr>
              <w:t>Informatīvais buklets par nozares attīstību Zemgales-Ziemeļlietuvas pārrobežu reģionā</w:t>
            </w:r>
          </w:p>
        </w:tc>
        <w:tc>
          <w:tcPr>
            <w:tcW w:w="2552" w:type="dxa"/>
            <w:vAlign w:val="center"/>
          </w:tcPr>
          <w:p w:rsidR="00FA41DE" w:rsidRPr="006E3D3F" w:rsidRDefault="00FA41DE" w:rsidP="00C66E7C">
            <w:pPr>
              <w:autoSpaceDE w:val="0"/>
              <w:autoSpaceDN w:val="0"/>
              <w:adjustRightInd w:val="0"/>
              <w:jc w:val="center"/>
              <w:rPr>
                <w:rFonts w:ascii="Times New Roman" w:hAnsi="Times New Roman"/>
                <w:lang w:val="lv-LV"/>
              </w:rPr>
            </w:pPr>
            <w:r w:rsidRPr="006E3D3F">
              <w:rPr>
                <w:rFonts w:ascii="Times New Roman" w:hAnsi="Times New Roman"/>
                <w:lang w:val="lv-LV"/>
              </w:rPr>
              <w:t>≥10000 eksemplāri</w:t>
            </w:r>
          </w:p>
          <w:p w:rsidR="00FA41DE" w:rsidRPr="006E3D3F" w:rsidRDefault="00FA41DE" w:rsidP="00C66E7C">
            <w:pPr>
              <w:jc w:val="center"/>
              <w:rPr>
                <w:rFonts w:ascii="Times New Roman" w:hAnsi="Times New Roman"/>
                <w:lang w:val="lv-LV"/>
              </w:rPr>
            </w:pPr>
            <w:r w:rsidRPr="006E3D3F">
              <w:rPr>
                <w:rFonts w:ascii="Times New Roman" w:hAnsi="Times New Roman"/>
                <w:lang w:val="lv-LV"/>
              </w:rPr>
              <w:t>7 valodas</w:t>
            </w:r>
          </w:p>
        </w:tc>
        <w:tc>
          <w:tcPr>
            <w:tcW w:w="2693"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&gt;10000 eksemplāri</w:t>
            </w:r>
          </w:p>
          <w:p w:rsidR="00FA41DE" w:rsidRPr="006E3D3F" w:rsidRDefault="00FA41DE" w:rsidP="00C66E7C">
            <w:pPr>
              <w:jc w:val="center"/>
              <w:rPr>
                <w:rFonts w:ascii="Times New Roman" w:hAnsi="Times New Roman"/>
                <w:lang w:val="lv-LV"/>
              </w:rPr>
            </w:pPr>
            <w:r w:rsidRPr="006E3D3F">
              <w:rPr>
                <w:rFonts w:ascii="Times New Roman" w:hAnsi="Times New Roman"/>
                <w:lang w:val="lv-LV"/>
              </w:rPr>
              <w:t>7 valodas</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Nozares interneta portāla izveide Zemgales-Ziemeļlietuvas pārrobežu reģionam</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c>
          <w:tcPr>
            <w:tcW w:w="2693" w:type="dxa"/>
            <w:vAlign w:val="center"/>
          </w:tcPr>
          <w:p w:rsidR="00FA41DE" w:rsidRPr="006E3D3F" w:rsidRDefault="00CA4018" w:rsidP="00C66E7C">
            <w:pPr>
              <w:jc w:val="center"/>
              <w:rPr>
                <w:rFonts w:ascii="Times New Roman" w:hAnsi="Times New Roman"/>
                <w:lang w:val="lv-LV"/>
              </w:rPr>
            </w:pPr>
            <w:r w:rsidRPr="006E3D3F">
              <w:rPr>
                <w:rFonts w:ascii="Times New Roman" w:hAnsi="Times New Roman"/>
                <w:lang w:val="lv-LV"/>
              </w:rPr>
              <w:t>-</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Zemgales-Ziemeļlietuvas pārrobežu reģiona nozares tūrisma maršruti</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≥2</w:t>
            </w:r>
          </w:p>
        </w:tc>
        <w:tc>
          <w:tcPr>
            <w:tcW w:w="2693"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11</w:t>
            </w:r>
          </w:p>
        </w:tc>
      </w:tr>
      <w:tr w:rsidR="00FA41DE" w:rsidRPr="006E3D3F" w:rsidTr="00C66E7C">
        <w:tc>
          <w:tcPr>
            <w:tcW w:w="4219" w:type="dxa"/>
            <w:vAlign w:val="center"/>
          </w:tcPr>
          <w:p w:rsidR="00FA41DE" w:rsidRPr="006E3D3F" w:rsidRDefault="00FA41DE" w:rsidP="00C66E7C">
            <w:pPr>
              <w:autoSpaceDE w:val="0"/>
              <w:autoSpaceDN w:val="0"/>
              <w:adjustRightInd w:val="0"/>
              <w:jc w:val="center"/>
              <w:rPr>
                <w:rFonts w:ascii="Times New Roman" w:hAnsi="Times New Roman"/>
                <w:lang w:val="lv-LV"/>
              </w:rPr>
            </w:pPr>
            <w:r w:rsidRPr="006E3D3F">
              <w:rPr>
                <w:rFonts w:ascii="Times New Roman" w:hAnsi="Times New Roman"/>
                <w:lang w:val="lv-LV"/>
              </w:rPr>
              <w:t>Norādes pie nozares objektiem (īpatsvars pret kopējo objektu skaitu)</w:t>
            </w:r>
          </w:p>
        </w:tc>
        <w:tc>
          <w:tcPr>
            <w:tcW w:w="2552" w:type="dxa"/>
            <w:vAlign w:val="center"/>
          </w:tcPr>
          <w:p w:rsidR="00FA41DE" w:rsidRPr="006E3D3F" w:rsidRDefault="00FA41DE" w:rsidP="00C66E7C">
            <w:pPr>
              <w:autoSpaceDE w:val="0"/>
              <w:autoSpaceDN w:val="0"/>
              <w:adjustRightInd w:val="0"/>
              <w:jc w:val="center"/>
              <w:rPr>
                <w:rFonts w:ascii="Times New Roman" w:hAnsi="Times New Roman"/>
                <w:lang w:val="lv-LV"/>
              </w:rPr>
            </w:pPr>
            <w:r w:rsidRPr="006E3D3F">
              <w:rPr>
                <w:rFonts w:ascii="Times New Roman" w:hAnsi="Times New Roman"/>
                <w:lang w:val="lv-LV"/>
              </w:rPr>
              <w:t>90%</w:t>
            </w:r>
          </w:p>
        </w:tc>
        <w:tc>
          <w:tcPr>
            <w:tcW w:w="2693" w:type="dxa"/>
            <w:vAlign w:val="center"/>
          </w:tcPr>
          <w:p w:rsidR="00FA41DE" w:rsidRPr="006E3D3F" w:rsidRDefault="009C242A" w:rsidP="00C66E7C">
            <w:pPr>
              <w:jc w:val="center"/>
              <w:rPr>
                <w:rFonts w:ascii="Times New Roman" w:hAnsi="Times New Roman"/>
                <w:lang w:val="lv-LV"/>
              </w:rPr>
            </w:pPr>
            <w:r w:rsidRPr="006E3D3F">
              <w:rPr>
                <w:rFonts w:ascii="Times New Roman" w:hAnsi="Times New Roman"/>
                <w:lang w:val="lv-LV"/>
              </w:rPr>
              <w:t>Šādi dati netiek apkopoti.</w:t>
            </w:r>
          </w:p>
        </w:tc>
      </w:tr>
      <w:tr w:rsidR="00FA41DE" w:rsidRPr="006E3D3F" w:rsidTr="00C66E7C">
        <w:tc>
          <w:tcPr>
            <w:tcW w:w="4219" w:type="dxa"/>
            <w:vAlign w:val="center"/>
          </w:tcPr>
          <w:p w:rsidR="00FA41DE" w:rsidRPr="006E3D3F" w:rsidRDefault="00FA41DE" w:rsidP="00C66E7C">
            <w:pPr>
              <w:autoSpaceDE w:val="0"/>
              <w:autoSpaceDN w:val="0"/>
              <w:adjustRightInd w:val="0"/>
              <w:jc w:val="center"/>
              <w:rPr>
                <w:rFonts w:ascii="Times New Roman" w:hAnsi="Times New Roman"/>
                <w:lang w:val="lv-LV"/>
              </w:rPr>
            </w:pPr>
            <w:r w:rsidRPr="006E3D3F">
              <w:rPr>
                <w:rFonts w:ascii="Times New Roman" w:hAnsi="Times New Roman"/>
                <w:lang w:val="lv-LV"/>
              </w:rPr>
              <w:lastRenderedPageBreak/>
              <w:t>Tūristu skaita pieaugums ar jomu saistītos objektos</w:t>
            </w:r>
          </w:p>
        </w:tc>
        <w:tc>
          <w:tcPr>
            <w:tcW w:w="2552" w:type="dxa"/>
            <w:vAlign w:val="center"/>
          </w:tcPr>
          <w:p w:rsidR="00FA41DE" w:rsidRPr="006E3D3F" w:rsidRDefault="00FA41DE" w:rsidP="00C66E7C">
            <w:pPr>
              <w:autoSpaceDE w:val="0"/>
              <w:autoSpaceDN w:val="0"/>
              <w:adjustRightInd w:val="0"/>
              <w:jc w:val="center"/>
              <w:rPr>
                <w:rFonts w:ascii="Times New Roman" w:hAnsi="Times New Roman"/>
                <w:lang w:val="lv-LV"/>
              </w:rPr>
            </w:pPr>
            <w:r w:rsidRPr="006E3D3F">
              <w:rPr>
                <w:rFonts w:ascii="Times New Roman" w:hAnsi="Times New Roman"/>
                <w:lang w:val="lv-LV"/>
              </w:rPr>
              <w:t>+5%</w:t>
            </w:r>
          </w:p>
        </w:tc>
        <w:tc>
          <w:tcPr>
            <w:tcW w:w="2693" w:type="dxa"/>
            <w:vAlign w:val="center"/>
          </w:tcPr>
          <w:p w:rsidR="00FA41DE" w:rsidRPr="006E3D3F" w:rsidRDefault="00EF25A8" w:rsidP="00C66E7C">
            <w:pPr>
              <w:jc w:val="center"/>
              <w:rPr>
                <w:rFonts w:ascii="Times New Roman" w:hAnsi="Times New Roman"/>
                <w:lang w:val="lv-LV"/>
              </w:rPr>
            </w:pPr>
            <w:r w:rsidRPr="006E3D3F">
              <w:rPr>
                <w:rFonts w:ascii="Times New Roman" w:hAnsi="Times New Roman"/>
                <w:lang w:val="lv-LV"/>
              </w:rPr>
              <w:t xml:space="preserve">-2% </w:t>
            </w:r>
            <w:r w:rsidRPr="006E3D3F">
              <w:rPr>
                <w:rStyle w:val="FootnoteReference"/>
                <w:rFonts w:ascii="Times New Roman" w:hAnsi="Times New Roman"/>
                <w:lang w:val="lv-LV"/>
              </w:rPr>
              <w:footnoteReference w:id="1"/>
            </w:r>
          </w:p>
        </w:tc>
      </w:tr>
      <w:tr w:rsidR="00FA41DE" w:rsidRPr="006E3D3F" w:rsidTr="00C66E7C">
        <w:trPr>
          <w:trHeight w:val="416"/>
        </w:trPr>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Pasākumu organizācijas metodika-standarts</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c>
          <w:tcPr>
            <w:tcW w:w="2693" w:type="dxa"/>
            <w:vAlign w:val="center"/>
          </w:tcPr>
          <w:p w:rsidR="00FA41DE" w:rsidRPr="006E3D3F" w:rsidRDefault="00CA4018" w:rsidP="00C66E7C">
            <w:pPr>
              <w:jc w:val="center"/>
              <w:rPr>
                <w:rFonts w:ascii="Times New Roman" w:hAnsi="Times New Roman"/>
                <w:lang w:val="lv-LV"/>
              </w:rPr>
            </w:pPr>
            <w:r w:rsidRPr="006E3D3F">
              <w:rPr>
                <w:rFonts w:ascii="Times New Roman" w:hAnsi="Times New Roman"/>
                <w:lang w:val="lv-LV"/>
              </w:rPr>
              <w:t>-</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Jaunu nozares pasākumu organizācija</w:t>
            </w:r>
          </w:p>
        </w:tc>
        <w:tc>
          <w:tcPr>
            <w:tcW w:w="2552"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≥10 jauni pasākumi</w:t>
            </w:r>
          </w:p>
        </w:tc>
        <w:tc>
          <w:tcPr>
            <w:tcW w:w="2693"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13</w:t>
            </w:r>
          </w:p>
        </w:tc>
      </w:tr>
    </w:tbl>
    <w:p w:rsidR="0061211D" w:rsidRPr="006E3D3F" w:rsidRDefault="0061211D" w:rsidP="0061211D">
      <w:pPr>
        <w:pStyle w:val="Caption"/>
        <w:rPr>
          <w:rFonts w:ascii="Times New Roman" w:hAnsi="Times New Roman"/>
          <w:sz w:val="22"/>
          <w:szCs w:val="22"/>
          <w:lang w:val="lv-LV"/>
        </w:rPr>
      </w:pPr>
      <w:r w:rsidRPr="006E3D3F">
        <w:rPr>
          <w:rFonts w:ascii="Times New Roman" w:hAnsi="Times New Roman"/>
          <w:sz w:val="22"/>
          <w:szCs w:val="22"/>
          <w:lang w:val="lv-LV"/>
        </w:rPr>
        <w:t xml:space="preserve">Tabula </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STYLEREF 1 \s </w:instrText>
      </w:r>
      <w:r w:rsidRPr="006E3D3F">
        <w:rPr>
          <w:rFonts w:ascii="Times New Roman" w:hAnsi="Times New Roman"/>
          <w:sz w:val="22"/>
          <w:szCs w:val="22"/>
          <w:lang w:val="lv-LV"/>
        </w:rPr>
        <w:fldChar w:fldCharType="separate"/>
      </w:r>
      <w:r w:rsidR="006E3D3F">
        <w:rPr>
          <w:rFonts w:ascii="Times New Roman" w:hAnsi="Times New Roman"/>
          <w:noProof/>
          <w:sz w:val="22"/>
          <w:szCs w:val="22"/>
          <w:lang w:val="lv-LV"/>
        </w:rPr>
        <w:t>1</w:t>
      </w:r>
      <w:r w:rsidRPr="006E3D3F">
        <w:rPr>
          <w:rFonts w:ascii="Times New Roman" w:hAnsi="Times New Roman"/>
          <w:sz w:val="22"/>
          <w:szCs w:val="22"/>
          <w:lang w:val="lv-LV"/>
        </w:rPr>
        <w:fldChar w:fldCharType="end"/>
      </w:r>
      <w:r w:rsidRPr="006E3D3F">
        <w:rPr>
          <w:rFonts w:ascii="Times New Roman" w:hAnsi="Times New Roman"/>
          <w:sz w:val="22"/>
          <w:szCs w:val="22"/>
          <w:lang w:val="lv-LV"/>
        </w:rPr>
        <w:t>.</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SEQ Tabula \* ARABIC \s 1 </w:instrText>
      </w:r>
      <w:r w:rsidRPr="006E3D3F">
        <w:rPr>
          <w:rFonts w:ascii="Times New Roman" w:hAnsi="Times New Roman"/>
          <w:sz w:val="22"/>
          <w:szCs w:val="22"/>
          <w:lang w:val="lv-LV"/>
        </w:rPr>
        <w:fldChar w:fldCharType="separate"/>
      </w:r>
      <w:r w:rsidR="006E3D3F">
        <w:rPr>
          <w:rFonts w:ascii="Times New Roman" w:hAnsi="Times New Roman"/>
          <w:noProof/>
          <w:sz w:val="22"/>
          <w:szCs w:val="22"/>
          <w:lang w:val="lv-LV"/>
        </w:rPr>
        <w:t>2</w:t>
      </w:r>
      <w:r w:rsidRPr="006E3D3F">
        <w:rPr>
          <w:rFonts w:ascii="Times New Roman" w:hAnsi="Times New Roman"/>
          <w:sz w:val="22"/>
          <w:szCs w:val="22"/>
          <w:lang w:val="lv-LV"/>
        </w:rPr>
        <w:fldChar w:fldCharType="end"/>
      </w:r>
      <w:r w:rsidRPr="006E3D3F">
        <w:rPr>
          <w:rFonts w:ascii="Times New Roman" w:hAnsi="Times New Roman"/>
          <w:sz w:val="22"/>
          <w:szCs w:val="22"/>
          <w:lang w:val="lv-LV"/>
        </w:rPr>
        <w:t>. 1. prioritātes rezultatīvie rādītāji</w:t>
      </w:r>
    </w:p>
    <w:p w:rsidR="00071879" w:rsidRPr="006E3D3F" w:rsidRDefault="00312D4A" w:rsidP="00E31EA0">
      <w:pPr>
        <w:pStyle w:val="Heading1"/>
        <w:numPr>
          <w:ilvl w:val="0"/>
          <w:numId w:val="5"/>
        </w:numPr>
        <w:rPr>
          <w:rFonts w:ascii="Times New Roman" w:hAnsi="Times New Roman" w:cs="Times New Roman"/>
        </w:rPr>
      </w:pPr>
      <w:r w:rsidRPr="006E3D3F">
        <w:rPr>
          <w:rFonts w:ascii="Times New Roman" w:hAnsi="Times New Roman" w:cs="Times New Roman"/>
        </w:rPr>
        <w:br w:type="page"/>
      </w:r>
      <w:bookmarkStart w:id="4" w:name="_Toc503183870"/>
      <w:r w:rsidR="00071879" w:rsidRPr="006E3D3F">
        <w:rPr>
          <w:rFonts w:ascii="Times New Roman" w:hAnsi="Times New Roman" w:cs="Times New Roman"/>
        </w:rPr>
        <w:lastRenderedPageBreak/>
        <w:t>priotitāte. Kvalificēti un radoši industrijas speciālisti</w:t>
      </w:r>
      <w:bookmarkEnd w:id="4"/>
    </w:p>
    <w:p w:rsidR="00071879" w:rsidRPr="006E3D3F" w:rsidRDefault="00071879" w:rsidP="00071879">
      <w:pPr>
        <w:rPr>
          <w:rFonts w:ascii="Times New Roman" w:hAnsi="Times New Roman"/>
          <w:lang w:val="lv-LV"/>
        </w:rPr>
      </w:pPr>
    </w:p>
    <w:tbl>
      <w:tblPr>
        <w:tblStyle w:val="TableGrid"/>
        <w:tblW w:w="9464" w:type="dxa"/>
        <w:tblLook w:val="0480" w:firstRow="0" w:lastRow="0" w:firstColumn="1" w:lastColumn="0" w:noHBand="0" w:noVBand="1"/>
      </w:tblPr>
      <w:tblGrid>
        <w:gridCol w:w="961"/>
        <w:gridCol w:w="1338"/>
        <w:gridCol w:w="3054"/>
        <w:gridCol w:w="4111"/>
      </w:tblGrid>
      <w:tr w:rsidR="00F03867" w:rsidRPr="006E3D3F" w:rsidTr="00C66E7C">
        <w:tc>
          <w:tcPr>
            <w:tcW w:w="961" w:type="dxa"/>
            <w:shd w:val="clear" w:color="auto" w:fill="92D050"/>
            <w:vAlign w:val="center"/>
          </w:tcPr>
          <w:p w:rsidR="00F03867" w:rsidRPr="006E3D3F" w:rsidRDefault="00F03867" w:rsidP="00C66E7C">
            <w:pPr>
              <w:jc w:val="center"/>
              <w:rPr>
                <w:rFonts w:ascii="Times New Roman" w:hAnsi="Times New Roman"/>
                <w:b/>
                <w:lang w:val="lv-LV"/>
              </w:rPr>
            </w:pPr>
            <w:r w:rsidRPr="006E3D3F">
              <w:rPr>
                <w:rFonts w:ascii="Times New Roman" w:hAnsi="Times New Roman"/>
                <w:b/>
                <w:lang w:val="lv-LV"/>
              </w:rPr>
              <w:t>Rīcības virziens</w:t>
            </w:r>
          </w:p>
        </w:tc>
        <w:tc>
          <w:tcPr>
            <w:tcW w:w="1338" w:type="dxa"/>
            <w:shd w:val="clear" w:color="auto" w:fill="92D050"/>
            <w:vAlign w:val="center"/>
          </w:tcPr>
          <w:p w:rsidR="00F03867" w:rsidRPr="006E3D3F" w:rsidRDefault="00F03867" w:rsidP="00C66E7C">
            <w:pPr>
              <w:jc w:val="center"/>
              <w:rPr>
                <w:rFonts w:ascii="Times New Roman" w:hAnsi="Times New Roman"/>
                <w:b/>
                <w:lang w:val="lv-LV"/>
              </w:rPr>
            </w:pPr>
            <w:r w:rsidRPr="006E3D3F">
              <w:rPr>
                <w:rFonts w:ascii="Times New Roman" w:hAnsi="Times New Roman"/>
                <w:b/>
                <w:lang w:val="lv-LV"/>
              </w:rPr>
              <w:t>Uzdevums</w:t>
            </w:r>
          </w:p>
        </w:tc>
        <w:tc>
          <w:tcPr>
            <w:tcW w:w="3054" w:type="dxa"/>
            <w:shd w:val="clear" w:color="auto" w:fill="92D050"/>
            <w:vAlign w:val="center"/>
          </w:tcPr>
          <w:p w:rsidR="00F03867" w:rsidRPr="006E3D3F" w:rsidRDefault="00F03867" w:rsidP="00C66E7C">
            <w:pPr>
              <w:jc w:val="center"/>
              <w:rPr>
                <w:rFonts w:ascii="Times New Roman" w:hAnsi="Times New Roman"/>
                <w:b/>
                <w:lang w:val="lv-LV"/>
              </w:rPr>
            </w:pPr>
            <w:r w:rsidRPr="006E3D3F">
              <w:rPr>
                <w:rFonts w:ascii="Times New Roman" w:hAnsi="Times New Roman"/>
                <w:b/>
                <w:lang w:val="lv-LV"/>
              </w:rPr>
              <w:t>Pasākums</w:t>
            </w:r>
          </w:p>
        </w:tc>
        <w:tc>
          <w:tcPr>
            <w:tcW w:w="4111" w:type="dxa"/>
            <w:shd w:val="clear" w:color="auto" w:fill="92D050"/>
            <w:vAlign w:val="center"/>
          </w:tcPr>
          <w:p w:rsidR="00F03867" w:rsidRPr="006E3D3F" w:rsidRDefault="00F03867" w:rsidP="00C66E7C">
            <w:pPr>
              <w:jc w:val="center"/>
              <w:rPr>
                <w:rFonts w:ascii="Times New Roman" w:hAnsi="Times New Roman"/>
                <w:b/>
                <w:lang w:val="lv-LV"/>
              </w:rPr>
            </w:pPr>
            <w:r w:rsidRPr="006E3D3F">
              <w:rPr>
                <w:rFonts w:ascii="Times New Roman" w:hAnsi="Times New Roman"/>
                <w:b/>
                <w:lang w:val="lv-LV"/>
              </w:rPr>
              <w:t>Sasniegtie rezultāti</w:t>
            </w:r>
          </w:p>
        </w:tc>
      </w:tr>
      <w:tr w:rsidR="00F03867" w:rsidRPr="006E3D3F" w:rsidTr="00C66E7C">
        <w:trPr>
          <w:cantSplit/>
          <w:trHeight w:val="2243"/>
        </w:trPr>
        <w:tc>
          <w:tcPr>
            <w:tcW w:w="961" w:type="dxa"/>
            <w:shd w:val="clear" w:color="auto" w:fill="D0EBB3"/>
            <w:textDirection w:val="btLr"/>
            <w:vAlign w:val="center"/>
          </w:tcPr>
          <w:p w:rsidR="00F03867"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2.1. Nozares speciālistu kvalifikācijas celšana</w:t>
            </w:r>
          </w:p>
        </w:tc>
        <w:tc>
          <w:tcPr>
            <w:tcW w:w="1338" w:type="dxa"/>
            <w:shd w:val="clear" w:color="auto" w:fill="D0EBB3"/>
            <w:textDirection w:val="btLr"/>
            <w:vAlign w:val="center"/>
          </w:tcPr>
          <w:p w:rsidR="00F03867"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Celt nozares speciālistu kvalifikāciju konkurētspējas veicināšanai</w:t>
            </w:r>
          </w:p>
        </w:tc>
        <w:tc>
          <w:tcPr>
            <w:tcW w:w="3054" w:type="dxa"/>
            <w:vAlign w:val="center"/>
          </w:tcPr>
          <w:p w:rsidR="00F03867" w:rsidRPr="006E3D3F" w:rsidRDefault="00F03867" w:rsidP="00C66E7C">
            <w:pPr>
              <w:jc w:val="center"/>
              <w:rPr>
                <w:rFonts w:ascii="Times New Roman" w:hAnsi="Times New Roman"/>
                <w:lang w:val="lv-LV"/>
              </w:rPr>
            </w:pPr>
            <w:r w:rsidRPr="006E3D3F">
              <w:rPr>
                <w:rFonts w:ascii="Times New Roman" w:hAnsi="Times New Roman"/>
                <w:lang w:val="lv-LV"/>
              </w:rPr>
              <w:t>Uzņēmēju profesionālo iemaņu un zināšanu pilnveidošana, izmantojot ES sniegtās iespējas (piemēram, mārketingā, komunikācijā, viesmīlībā, IKT izmantošanā, svešvalodās, jauno tehnoloģiju izmantošanā, profesionālajos arodos), kā arī citu uzņēmēju un pašvaldības speciālistu apgūtās iemaņas.</w:t>
            </w:r>
          </w:p>
        </w:tc>
        <w:tc>
          <w:tcPr>
            <w:tcW w:w="4111" w:type="dxa"/>
            <w:vAlign w:val="center"/>
          </w:tcPr>
          <w:p w:rsidR="00F03867" w:rsidRPr="006E3D3F" w:rsidRDefault="000447FE" w:rsidP="00C66E7C">
            <w:pPr>
              <w:jc w:val="center"/>
              <w:rPr>
                <w:rFonts w:ascii="Times New Roman" w:hAnsi="Times New Roman"/>
                <w:lang w:val="lv-LV"/>
              </w:rPr>
            </w:pPr>
            <w:r w:rsidRPr="006E3D3F">
              <w:rPr>
                <w:rFonts w:ascii="Times New Roman" w:hAnsi="Times New Roman"/>
                <w:lang w:val="lv-LV"/>
              </w:rPr>
              <w:t>Organizētas apmācības amatniecības centru koordinatoriem uzņēmējdarbības pamatu apgūšanai, interneta mārketingā, motivēšanā, ar mēŗķi nodot šīs zināšanas amatniecības centrā esošajiem amatniekiem, tādējādi stiprinot viņu kapacitāti.</w:t>
            </w:r>
          </w:p>
        </w:tc>
      </w:tr>
      <w:tr w:rsidR="00384AEB" w:rsidRPr="006E3D3F" w:rsidTr="00C66E7C">
        <w:trPr>
          <w:trHeight w:val="2118"/>
        </w:trPr>
        <w:tc>
          <w:tcPr>
            <w:tcW w:w="961" w:type="dxa"/>
            <w:vMerge w:val="restart"/>
            <w:shd w:val="clear" w:color="auto" w:fill="D0EBB3"/>
            <w:textDirection w:val="btLr"/>
            <w:vAlign w:val="center"/>
          </w:tcPr>
          <w:p w:rsidR="00384AEB"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2.2. Profesionālu jauno speciālistu piesaistīšana</w:t>
            </w:r>
          </w:p>
        </w:tc>
        <w:tc>
          <w:tcPr>
            <w:tcW w:w="1338" w:type="dxa"/>
            <w:vMerge w:val="restart"/>
            <w:shd w:val="clear" w:color="auto" w:fill="D0EBB3"/>
            <w:textDirection w:val="btLr"/>
            <w:vAlign w:val="center"/>
          </w:tcPr>
          <w:p w:rsidR="00384AEB"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Popularizēt jomu izglītības iestāžu audzēkņu vidū</w:t>
            </w: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Tradicionālās amatniecības un mākslas dienu, meistarklašu organizēšana reģiona skolēniem ar tradicionālo amatnieku un mākslinieku piedalīšanos, kā arī prakses vietu nodrošināšana amatniecības un mākslas uzņēmumos.</w:t>
            </w:r>
          </w:p>
        </w:tc>
        <w:tc>
          <w:tcPr>
            <w:tcW w:w="4111" w:type="dxa"/>
            <w:vAlign w:val="center"/>
          </w:tcPr>
          <w:p w:rsidR="00384AEB" w:rsidRPr="006E3D3F" w:rsidRDefault="000D40A7" w:rsidP="00C66E7C">
            <w:pPr>
              <w:jc w:val="center"/>
              <w:rPr>
                <w:rFonts w:ascii="Times New Roman" w:hAnsi="Times New Roman"/>
                <w:lang w:val="lv-LV"/>
              </w:rPr>
            </w:pPr>
            <w:r w:rsidRPr="006E3D3F">
              <w:rPr>
                <w:rFonts w:ascii="Times New Roman" w:hAnsi="Times New Roman"/>
                <w:lang w:val="lv-LV"/>
              </w:rPr>
              <w:t>Vairākkārt sniegts a</w:t>
            </w:r>
            <w:r w:rsidR="00475317" w:rsidRPr="006E3D3F">
              <w:rPr>
                <w:rFonts w:ascii="Times New Roman" w:hAnsi="Times New Roman"/>
                <w:lang w:val="lv-LV"/>
              </w:rPr>
              <w:t>tbalsts Eiropas kultūras mantojuma dienu organizēšanai, mākslinieku ilustratoru plenērs ar sākumskolas un pama</w:t>
            </w:r>
            <w:r w:rsidR="00031981">
              <w:rPr>
                <w:rFonts w:ascii="Times New Roman" w:hAnsi="Times New Roman"/>
                <w:lang w:val="lv-LV"/>
              </w:rPr>
              <w:t>t</w:t>
            </w:r>
            <w:r w:rsidR="00475317" w:rsidRPr="006E3D3F">
              <w:rPr>
                <w:rFonts w:ascii="Times New Roman" w:hAnsi="Times New Roman"/>
                <w:lang w:val="lv-LV"/>
              </w:rPr>
              <w:t>skolas vecuma bērniem Zasas pagastā, seno rotu kalšanas meistardarbnīcas bērniem Vecumniekos, radošās k</w:t>
            </w:r>
            <w:r w:rsidRPr="006E3D3F">
              <w:rPr>
                <w:rFonts w:ascii="Times New Roman" w:hAnsi="Times New Roman"/>
                <w:lang w:val="lv-LV"/>
              </w:rPr>
              <w:t>eramikas darbnīcas bērniem Bēnē, Zaļie plenēri Iecavas Mūzikas un mākslas skolas mākslas klases audzēkņiem u.c. aktivitātes</w:t>
            </w:r>
          </w:p>
        </w:tc>
      </w:tr>
      <w:tr w:rsidR="00384AEB" w:rsidRPr="006E3D3F" w:rsidTr="00C66E7C">
        <w:trPr>
          <w:trHeight w:val="1140"/>
        </w:trPr>
        <w:tc>
          <w:tcPr>
            <w:tcW w:w="961"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1338"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Amatnieku Informācijas dienu organizēšana profesionālajās un augstākās izglītības iestādēs Latvijā un Lietuvā.</w:t>
            </w:r>
          </w:p>
        </w:tc>
        <w:tc>
          <w:tcPr>
            <w:tcW w:w="4111" w:type="dxa"/>
            <w:vAlign w:val="center"/>
          </w:tcPr>
          <w:p w:rsidR="00384AEB" w:rsidRPr="006E3D3F" w:rsidRDefault="00312D4A" w:rsidP="00C66E7C">
            <w:pPr>
              <w:jc w:val="center"/>
              <w:rPr>
                <w:rFonts w:ascii="Times New Roman" w:hAnsi="Times New Roman"/>
                <w:lang w:val="lv-LV"/>
              </w:rPr>
            </w:pPr>
            <w:r w:rsidRPr="006E3D3F">
              <w:rPr>
                <w:rFonts w:ascii="Times New Roman" w:hAnsi="Times New Roman"/>
                <w:lang w:val="lv-LV"/>
              </w:rPr>
              <w:t xml:space="preserve">Projekta „Reģionālā sadarbība amatniecības attīstībai” ietvaros organizēti pasākumi studentu </w:t>
            </w:r>
            <w:r w:rsidR="00124EF1" w:rsidRPr="006E3D3F">
              <w:rPr>
                <w:rFonts w:ascii="Times New Roman" w:hAnsi="Times New Roman"/>
                <w:lang w:val="lv-LV"/>
              </w:rPr>
              <w:t>un amatnieku sadarbības veicināša</w:t>
            </w:r>
            <w:r w:rsidRPr="006E3D3F">
              <w:rPr>
                <w:rFonts w:ascii="Times New Roman" w:hAnsi="Times New Roman"/>
                <w:lang w:val="lv-LV"/>
              </w:rPr>
              <w:t>nai un kopēju produktu izstrādei.</w:t>
            </w:r>
          </w:p>
          <w:p w:rsidR="00B45704" w:rsidRPr="006E3D3F" w:rsidRDefault="00B45704" w:rsidP="00C66E7C">
            <w:pPr>
              <w:jc w:val="center"/>
              <w:rPr>
                <w:rFonts w:ascii="Times New Roman" w:hAnsi="Times New Roman"/>
                <w:lang w:val="lv-LV"/>
              </w:rPr>
            </w:pPr>
            <w:r w:rsidRPr="006E3D3F">
              <w:rPr>
                <w:rFonts w:ascii="Times New Roman" w:hAnsi="Times New Roman"/>
                <w:lang w:val="lv-LV"/>
              </w:rPr>
              <w:t>2012. un 2013.</w:t>
            </w:r>
            <w:r w:rsidR="00031981">
              <w:rPr>
                <w:rFonts w:ascii="Times New Roman" w:hAnsi="Times New Roman"/>
                <w:lang w:val="lv-LV"/>
              </w:rPr>
              <w:t xml:space="preserve"> </w:t>
            </w:r>
            <w:r w:rsidRPr="006E3D3F">
              <w:rPr>
                <w:rFonts w:ascii="Times New Roman" w:hAnsi="Times New Roman"/>
                <w:lang w:val="lv-LV"/>
              </w:rPr>
              <w:t xml:space="preserve">gadā organizēti informatīvi pasākumi LLU studentiem, kuru ietvaros </w:t>
            </w:r>
            <w:r w:rsidR="005D57D8" w:rsidRPr="006E3D3F">
              <w:rPr>
                <w:rFonts w:ascii="Times New Roman" w:hAnsi="Times New Roman"/>
                <w:lang w:val="lv-LV"/>
              </w:rPr>
              <w:t>studenti var iepazīties ar biznesa veidošanu dažādos uzņēmumos, iepazīties ar tautas mākslas veidošanu un izplatīšanas un tirdzniecības pieredzi.</w:t>
            </w:r>
            <w:r w:rsidR="00A43F5E" w:rsidRPr="006E3D3F">
              <w:rPr>
                <w:rFonts w:ascii="Times New Roman" w:hAnsi="Times New Roman"/>
                <w:lang w:val="lv-LV"/>
              </w:rPr>
              <w:t xml:space="preserve"> Biznesa motivācijas lekciju kurss noslēgts, kad 5 projekta skolas ieradās viesos no Lietuvas, lai iepazīstinātu ar kaimiņu pieredzi. Savukārt lektors no Latvijas devās uz Kauņas arodskolām tikties ar turienes jauniešiem 5 arodskolās.</w:t>
            </w:r>
          </w:p>
        </w:tc>
      </w:tr>
      <w:tr w:rsidR="00384AEB" w:rsidRPr="006E3D3F" w:rsidTr="00C66E7C">
        <w:trPr>
          <w:trHeight w:val="1295"/>
        </w:trPr>
        <w:tc>
          <w:tcPr>
            <w:tcW w:w="961"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1338"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Informācijas izplatīšana izglītības iestāžu audzēkņiem par uzņēmējdarbības attīstības iespējām jomā, t.sk., priekšrocībām, reģionā.</w:t>
            </w:r>
          </w:p>
        </w:tc>
        <w:tc>
          <w:tcPr>
            <w:tcW w:w="4111" w:type="dxa"/>
            <w:vAlign w:val="center"/>
          </w:tcPr>
          <w:p w:rsidR="00B45704" w:rsidRPr="006E3D3F" w:rsidRDefault="00B45704" w:rsidP="00C66E7C">
            <w:pPr>
              <w:jc w:val="center"/>
              <w:rPr>
                <w:rFonts w:ascii="Times New Roman" w:hAnsi="Times New Roman"/>
                <w:lang w:val="lv-LV"/>
              </w:rPr>
            </w:pPr>
            <w:r w:rsidRPr="006E3D3F">
              <w:rPr>
                <w:rFonts w:ascii="Times New Roman" w:hAnsi="Times New Roman"/>
                <w:lang w:val="lv-LV"/>
              </w:rPr>
              <w:t>Projekta ''Start ups promotio</w:t>
            </w:r>
            <w:r w:rsidR="00031981">
              <w:rPr>
                <w:rFonts w:ascii="Times New Roman" w:hAnsi="Times New Roman"/>
                <w:lang w:val="lv-LV"/>
              </w:rPr>
              <w:t>ns'' aktivitāšu ietvaros 2012. gada</w:t>
            </w:r>
            <w:r w:rsidRPr="006E3D3F">
              <w:rPr>
                <w:rFonts w:ascii="Times New Roman" w:hAnsi="Times New Roman"/>
                <w:lang w:val="lv-LV"/>
              </w:rPr>
              <w:t xml:space="preserve"> septembrī un oktob</w:t>
            </w:r>
            <w:r w:rsidR="00031981">
              <w:rPr>
                <w:rFonts w:ascii="Times New Roman" w:hAnsi="Times New Roman"/>
                <w:lang w:val="lv-LV"/>
              </w:rPr>
              <w:t>rī Zemgales plānošanas reģionā tika</w:t>
            </w:r>
            <w:r w:rsidRPr="006E3D3F">
              <w:rPr>
                <w:rFonts w:ascii="Times New Roman" w:hAnsi="Times New Roman"/>
                <w:lang w:val="lv-LV"/>
              </w:rPr>
              <w:t xml:space="preserve"> organizētas motivācijas lekcijas, lai arodskolu audzēkņus rosinātu domāt par iesaistīšanos uzņēmējdarbībā. Lekcijas organizētas 5 profesionālajās izglītības iestādēs, iesaistīti aptuveni 300 audzēkņi.</w:t>
            </w:r>
          </w:p>
          <w:p w:rsidR="00384AEB" w:rsidRPr="006E3D3F" w:rsidRDefault="00B45704" w:rsidP="00C66E7C">
            <w:pPr>
              <w:jc w:val="center"/>
              <w:rPr>
                <w:rFonts w:ascii="Times New Roman" w:hAnsi="Times New Roman"/>
                <w:lang w:val="lv-LV"/>
              </w:rPr>
            </w:pPr>
            <w:r w:rsidRPr="006E3D3F">
              <w:rPr>
                <w:rFonts w:ascii="Times New Roman" w:hAnsi="Times New Roman"/>
                <w:lang w:val="lv-LV"/>
              </w:rPr>
              <w:lastRenderedPageBreak/>
              <w:t>2014.</w:t>
            </w:r>
            <w:r w:rsidR="00031981">
              <w:rPr>
                <w:rFonts w:ascii="Times New Roman" w:hAnsi="Times New Roman"/>
                <w:lang w:val="lv-LV"/>
              </w:rPr>
              <w:t xml:space="preserve"> </w:t>
            </w:r>
            <w:r w:rsidRPr="006E3D3F">
              <w:rPr>
                <w:rFonts w:ascii="Times New Roman" w:hAnsi="Times New Roman"/>
                <w:lang w:val="lv-LV"/>
              </w:rPr>
              <w:t>gadā organizētas a</w:t>
            </w:r>
            <w:r w:rsidR="00AE17E6" w:rsidRPr="006E3D3F">
              <w:rPr>
                <w:rFonts w:ascii="Times New Roman" w:hAnsi="Times New Roman"/>
                <w:lang w:val="lv-LV"/>
              </w:rPr>
              <w:t>matniecības meistardarbnīcas Sēlijā</w:t>
            </w:r>
            <w:r w:rsidR="00803315" w:rsidRPr="006E3D3F">
              <w:rPr>
                <w:rFonts w:ascii="Times New Roman" w:hAnsi="Times New Roman"/>
                <w:lang w:val="lv-LV"/>
              </w:rPr>
              <w:t>.</w:t>
            </w:r>
          </w:p>
        </w:tc>
      </w:tr>
      <w:tr w:rsidR="00384AEB" w:rsidRPr="006E3D3F" w:rsidTr="00C66E7C">
        <w:trPr>
          <w:trHeight w:val="274"/>
        </w:trPr>
        <w:tc>
          <w:tcPr>
            <w:tcW w:w="961"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1338" w:type="dxa"/>
            <w:vMerge w:val="restart"/>
            <w:shd w:val="clear" w:color="auto" w:fill="D0EBB3"/>
            <w:textDirection w:val="btLr"/>
            <w:vAlign w:val="center"/>
          </w:tcPr>
          <w:p w:rsidR="00384AEB"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Piesaistīt pārrobežu reģionam kvalificētus darbiniekus un uzņēmumus</w:t>
            </w: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Pašvaldību informatīvo pasākumu organizēšana amatniecības un mākslas industrijas darbiniekiem-uzņēmējiem.</w:t>
            </w:r>
          </w:p>
        </w:tc>
        <w:tc>
          <w:tcPr>
            <w:tcW w:w="4111" w:type="dxa"/>
            <w:vAlign w:val="center"/>
          </w:tcPr>
          <w:p w:rsidR="00384AEB" w:rsidRPr="006E3D3F" w:rsidRDefault="000012BF" w:rsidP="00C66E7C">
            <w:pPr>
              <w:jc w:val="center"/>
              <w:rPr>
                <w:rFonts w:ascii="Times New Roman" w:hAnsi="Times New Roman"/>
                <w:lang w:val="lv-LV"/>
              </w:rPr>
            </w:pPr>
            <w:r w:rsidRPr="006E3D3F">
              <w:rPr>
                <w:rFonts w:ascii="Times New Roman" w:hAnsi="Times New Roman"/>
                <w:lang w:val="lv-LV"/>
              </w:rPr>
              <w:t>2013.</w:t>
            </w:r>
            <w:r w:rsidR="00031981">
              <w:rPr>
                <w:rFonts w:ascii="Times New Roman" w:hAnsi="Times New Roman"/>
                <w:lang w:val="lv-LV"/>
              </w:rPr>
              <w:t xml:space="preserve"> </w:t>
            </w:r>
            <w:r w:rsidRPr="006E3D3F">
              <w:rPr>
                <w:rFonts w:ascii="Times New Roman" w:hAnsi="Times New Roman"/>
                <w:lang w:val="lv-LV"/>
              </w:rPr>
              <w:t>gadā Zemgales uzņēmējdarbības centrs organizēja 14 seminārus esošajiem un topošajiem uzņēmējiem, tajā skaitā arī amatniekiem, zemniekiem un biedrībām, par uzņēmējdarbības formām, nodokļiem, grāmatvedības kār</w:t>
            </w:r>
            <w:r w:rsidR="00F63226" w:rsidRPr="006E3D3F">
              <w:rPr>
                <w:rFonts w:ascii="Times New Roman" w:hAnsi="Times New Roman"/>
                <w:lang w:val="lv-LV"/>
              </w:rPr>
              <w:t>tošanu vienkāršajā ieraksta sis</w:t>
            </w:r>
            <w:r w:rsidRPr="006E3D3F">
              <w:rPr>
                <w:rFonts w:ascii="Times New Roman" w:hAnsi="Times New Roman"/>
                <w:lang w:val="lv-LV"/>
              </w:rPr>
              <w:t>tēmā, biznesa plāna sagatavošanu</w:t>
            </w:r>
            <w:r w:rsidR="00A542AF" w:rsidRPr="006E3D3F">
              <w:rPr>
                <w:rFonts w:ascii="Times New Roman" w:hAnsi="Times New Roman"/>
                <w:lang w:val="lv-LV"/>
              </w:rPr>
              <w:t>. 2014.</w:t>
            </w:r>
            <w:r w:rsidR="00031981">
              <w:rPr>
                <w:rFonts w:ascii="Times New Roman" w:hAnsi="Times New Roman"/>
                <w:lang w:val="lv-LV"/>
              </w:rPr>
              <w:t xml:space="preserve"> </w:t>
            </w:r>
            <w:r w:rsidR="00A542AF" w:rsidRPr="006E3D3F">
              <w:rPr>
                <w:rFonts w:ascii="Times New Roman" w:hAnsi="Times New Roman"/>
                <w:lang w:val="lv-LV"/>
              </w:rPr>
              <w:t>gadā Zemgales uzņēmējdarbības centrs organizēja 7 seminārus par biznesa plāna rakstīšanu, nodokļiem un uzņēmējdarbības formām u.c. 2015. gadā Zemgales uzņēmējdarbības centrs organizēja 10 seminārus par biznesa plāna sagatavošanu, kļūdām projektu sagatavošanā u.c. Visu minēto semināru mērķa grupa bija topošie un esošie uzņēmēji, tajā skaitā amatnieki.</w:t>
            </w:r>
          </w:p>
        </w:tc>
      </w:tr>
      <w:tr w:rsidR="00384AEB" w:rsidRPr="006E3D3F" w:rsidTr="00C66E7C">
        <w:trPr>
          <w:trHeight w:val="848"/>
        </w:trPr>
        <w:tc>
          <w:tcPr>
            <w:tcW w:w="961" w:type="dxa"/>
            <w:vMerge/>
            <w:shd w:val="clear" w:color="auto" w:fill="D0EBB3"/>
            <w:vAlign w:val="center"/>
          </w:tcPr>
          <w:p w:rsidR="00384AEB" w:rsidRPr="006E3D3F" w:rsidRDefault="00384AEB" w:rsidP="00C66E7C">
            <w:pPr>
              <w:jc w:val="center"/>
              <w:rPr>
                <w:rFonts w:ascii="Times New Roman" w:hAnsi="Times New Roman"/>
                <w:lang w:val="lv-LV"/>
              </w:rPr>
            </w:pPr>
          </w:p>
        </w:tc>
        <w:tc>
          <w:tcPr>
            <w:tcW w:w="1338" w:type="dxa"/>
            <w:vMerge/>
            <w:shd w:val="clear" w:color="auto" w:fill="D0EBB3"/>
            <w:vAlign w:val="center"/>
          </w:tcPr>
          <w:p w:rsidR="00384AEB" w:rsidRPr="006E3D3F" w:rsidRDefault="00384AEB" w:rsidP="00C66E7C">
            <w:pPr>
              <w:jc w:val="center"/>
              <w:rPr>
                <w:rFonts w:ascii="Times New Roman" w:hAnsi="Times New Roman"/>
                <w:lang w:val="lv-LV"/>
              </w:rPr>
            </w:pP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Bezdarbnieku profesionālā pārkvalifikācija ar jomu saistītos darbības virzienos.</w:t>
            </w:r>
          </w:p>
        </w:tc>
        <w:tc>
          <w:tcPr>
            <w:tcW w:w="4111" w:type="dxa"/>
            <w:vAlign w:val="center"/>
          </w:tcPr>
          <w:p w:rsidR="00FA41DE" w:rsidRPr="006E3D3F" w:rsidRDefault="00C152B6" w:rsidP="00C66E7C">
            <w:pPr>
              <w:jc w:val="center"/>
              <w:rPr>
                <w:rFonts w:ascii="Times New Roman" w:hAnsi="Times New Roman"/>
                <w:highlight w:val="yellow"/>
                <w:lang w:val="lv-LV"/>
              </w:rPr>
            </w:pPr>
            <w:r w:rsidRPr="006E3D3F">
              <w:rPr>
                <w:rFonts w:ascii="Times New Roman" w:hAnsi="Times New Roman"/>
                <w:lang w:val="lv-LV"/>
              </w:rPr>
              <w:t>Organizētas dažādas apmācības un meistarklases, kurās jebkurš apmeklētājs var apgūt ar amatniecību saistītas prasmes.</w:t>
            </w:r>
          </w:p>
          <w:p w:rsidR="00384AEB" w:rsidRPr="006E3D3F" w:rsidRDefault="00384AEB" w:rsidP="00C66E7C">
            <w:pPr>
              <w:jc w:val="center"/>
              <w:rPr>
                <w:rFonts w:ascii="Times New Roman" w:hAnsi="Times New Roman"/>
                <w:lang w:val="lv-LV"/>
              </w:rPr>
            </w:pPr>
          </w:p>
        </w:tc>
      </w:tr>
    </w:tbl>
    <w:p w:rsidR="00515AFA" w:rsidRPr="006E3D3F" w:rsidRDefault="00384AEB" w:rsidP="00384AEB">
      <w:pPr>
        <w:pStyle w:val="Caption"/>
        <w:rPr>
          <w:rFonts w:ascii="Times New Roman" w:hAnsi="Times New Roman"/>
          <w:sz w:val="22"/>
          <w:szCs w:val="22"/>
          <w:lang w:val="lv-LV"/>
        </w:rPr>
      </w:pPr>
      <w:r w:rsidRPr="006E3D3F">
        <w:rPr>
          <w:rFonts w:ascii="Times New Roman" w:hAnsi="Times New Roman"/>
          <w:sz w:val="22"/>
          <w:szCs w:val="22"/>
          <w:lang w:val="lv-LV"/>
        </w:rPr>
        <w:t xml:space="preserve">Tabula </w:t>
      </w:r>
      <w:r w:rsidR="00C00DE1" w:rsidRPr="006E3D3F">
        <w:rPr>
          <w:rFonts w:ascii="Times New Roman" w:hAnsi="Times New Roman"/>
          <w:sz w:val="22"/>
          <w:szCs w:val="22"/>
          <w:lang w:val="lv-LV"/>
        </w:rPr>
        <w:fldChar w:fldCharType="begin"/>
      </w:r>
      <w:r w:rsidR="00C00DE1" w:rsidRPr="006E3D3F">
        <w:rPr>
          <w:rFonts w:ascii="Times New Roman" w:hAnsi="Times New Roman"/>
          <w:sz w:val="22"/>
          <w:szCs w:val="22"/>
          <w:lang w:val="lv-LV"/>
        </w:rPr>
        <w:instrText xml:space="preserve"> STYLEREF 1 \s </w:instrText>
      </w:r>
      <w:r w:rsidR="00C00DE1"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2</w:t>
      </w:r>
      <w:r w:rsidR="00C00DE1" w:rsidRPr="006E3D3F">
        <w:rPr>
          <w:rFonts w:ascii="Times New Roman" w:hAnsi="Times New Roman"/>
          <w:sz w:val="22"/>
          <w:szCs w:val="22"/>
          <w:lang w:val="lv-LV"/>
        </w:rPr>
        <w:fldChar w:fldCharType="end"/>
      </w:r>
      <w:r w:rsidR="00C00DE1" w:rsidRPr="006E3D3F">
        <w:rPr>
          <w:rFonts w:ascii="Times New Roman" w:hAnsi="Times New Roman"/>
          <w:sz w:val="22"/>
          <w:szCs w:val="22"/>
          <w:lang w:val="lv-LV"/>
        </w:rPr>
        <w:t>.</w:t>
      </w:r>
      <w:r w:rsidR="00C00DE1" w:rsidRPr="006E3D3F">
        <w:rPr>
          <w:rFonts w:ascii="Times New Roman" w:hAnsi="Times New Roman"/>
          <w:sz w:val="22"/>
          <w:szCs w:val="22"/>
          <w:lang w:val="lv-LV"/>
        </w:rPr>
        <w:fldChar w:fldCharType="begin"/>
      </w:r>
      <w:r w:rsidR="00C00DE1" w:rsidRPr="006E3D3F">
        <w:rPr>
          <w:rFonts w:ascii="Times New Roman" w:hAnsi="Times New Roman"/>
          <w:sz w:val="22"/>
          <w:szCs w:val="22"/>
          <w:lang w:val="lv-LV"/>
        </w:rPr>
        <w:instrText xml:space="preserve"> SEQ Tabula \* ARABIC \s 1 </w:instrText>
      </w:r>
      <w:r w:rsidR="00C00DE1"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1</w:t>
      </w:r>
      <w:r w:rsidR="00C00DE1" w:rsidRPr="006E3D3F">
        <w:rPr>
          <w:rFonts w:ascii="Times New Roman" w:hAnsi="Times New Roman"/>
          <w:sz w:val="22"/>
          <w:szCs w:val="22"/>
          <w:lang w:val="lv-LV"/>
        </w:rPr>
        <w:fldChar w:fldCharType="end"/>
      </w:r>
      <w:r w:rsidRPr="006E3D3F">
        <w:rPr>
          <w:rFonts w:ascii="Times New Roman" w:hAnsi="Times New Roman"/>
          <w:sz w:val="22"/>
          <w:szCs w:val="22"/>
          <w:lang w:val="lv-LV"/>
        </w:rPr>
        <w:t>.  2. prioritātē sasniegtie rezultāti</w:t>
      </w:r>
    </w:p>
    <w:p w:rsidR="007D041D" w:rsidRPr="006E3D3F" w:rsidRDefault="003C3933" w:rsidP="00693692">
      <w:pPr>
        <w:ind w:firstLine="567"/>
        <w:jc w:val="both"/>
        <w:rPr>
          <w:rFonts w:ascii="Times New Roman" w:hAnsi="Times New Roman"/>
          <w:lang w:val="lv-LV"/>
        </w:rPr>
      </w:pPr>
      <w:r w:rsidRPr="006E3D3F">
        <w:rPr>
          <w:rFonts w:ascii="Times New Roman" w:hAnsi="Times New Roman"/>
          <w:lang w:val="lv-LV"/>
        </w:rPr>
        <w:t>Attīstības programmas darbības laikā kopumā izdevies īstenot 2.prioritātē izvirzītos uzdevumus. Atseviš</w:t>
      </w:r>
      <w:r w:rsidR="00A43F5E" w:rsidRPr="006E3D3F">
        <w:rPr>
          <w:rFonts w:ascii="Times New Roman" w:hAnsi="Times New Roman"/>
          <w:lang w:val="lv-LV"/>
        </w:rPr>
        <w:t>ķi</w:t>
      </w:r>
      <w:r w:rsidRPr="006E3D3F">
        <w:rPr>
          <w:rFonts w:ascii="Times New Roman" w:hAnsi="Times New Roman"/>
          <w:lang w:val="lv-LV"/>
        </w:rPr>
        <w:t xml:space="preserve"> pas</w:t>
      </w:r>
      <w:r w:rsidR="00A43F5E" w:rsidRPr="006E3D3F">
        <w:rPr>
          <w:rFonts w:ascii="Times New Roman" w:hAnsi="Times New Roman"/>
          <w:lang w:val="lv-LV"/>
        </w:rPr>
        <w:t>ākumi</w:t>
      </w:r>
      <w:r w:rsidR="008E74B5" w:rsidRPr="006E3D3F">
        <w:rPr>
          <w:rFonts w:ascii="Times New Roman" w:hAnsi="Times New Roman"/>
          <w:lang w:val="lv-LV"/>
        </w:rPr>
        <w:t xml:space="preserve"> kā</w:t>
      </w:r>
      <w:r w:rsidR="00662472" w:rsidRPr="006E3D3F">
        <w:rPr>
          <w:rFonts w:ascii="Times New Roman" w:hAnsi="Times New Roman"/>
          <w:lang w:val="lv-LV"/>
        </w:rPr>
        <w:t xml:space="preserve"> </w:t>
      </w:r>
      <w:r w:rsidR="00A43F5E" w:rsidRPr="006E3D3F">
        <w:rPr>
          <w:rFonts w:ascii="Times New Roman" w:hAnsi="Times New Roman"/>
          <w:lang w:val="lv-LV"/>
        </w:rPr>
        <w:t>“Tradicionālās amatniecības un mākslas dienu, meistarklašu organizēšana reģiona skolēniem ar tradicionālo amatnieku un mākslinieku piedalīšanos, kā arī prakses vietu nodrošināšana amatniecības un mākslas uzņēmumos,” un “Bezdarbnieku profesionālā pārkvalifikācija ar jomu saistītos darbības virzienos,” realizēti daļēji. Vēlams izvērtēt kādu atbalstu ZPR var sniegt prakses vietu n</w:t>
      </w:r>
      <w:r w:rsidR="006B7313" w:rsidRPr="006E3D3F">
        <w:rPr>
          <w:rFonts w:ascii="Times New Roman" w:hAnsi="Times New Roman"/>
          <w:lang w:val="lv-LV"/>
        </w:rPr>
        <w:t xml:space="preserve">odrošināšanā amatniecības un mākslas uzņēmumos, kādas aktivitātes ZPR var realizēt, lai veicinātu bezdarbnieku pārkvalifikāciju ar amatniecību saistītos darbības virzienos. </w:t>
      </w:r>
    </w:p>
    <w:p w:rsidR="00347857" w:rsidRPr="006E3D3F" w:rsidRDefault="00347857" w:rsidP="00632850">
      <w:pPr>
        <w:pStyle w:val="Default"/>
        <w:jc w:val="both"/>
        <w:rPr>
          <w:sz w:val="22"/>
          <w:szCs w:val="22"/>
          <w:lang w:val="lv-LV"/>
        </w:rPr>
      </w:pPr>
    </w:p>
    <w:tbl>
      <w:tblPr>
        <w:tblStyle w:val="TableGrid"/>
        <w:tblW w:w="9464" w:type="dxa"/>
        <w:tblLook w:val="04A0" w:firstRow="1" w:lastRow="0" w:firstColumn="1" w:lastColumn="0" w:noHBand="0" w:noVBand="1"/>
      </w:tblPr>
      <w:tblGrid>
        <w:gridCol w:w="3576"/>
        <w:gridCol w:w="1562"/>
        <w:gridCol w:w="4326"/>
      </w:tblGrid>
      <w:tr w:rsidR="00B662FB" w:rsidRPr="006E3D3F" w:rsidTr="00C66E7C">
        <w:tc>
          <w:tcPr>
            <w:tcW w:w="3576" w:type="dxa"/>
            <w:shd w:val="clear" w:color="auto" w:fill="92D050"/>
            <w:vAlign w:val="center"/>
          </w:tcPr>
          <w:p w:rsidR="00B662FB" w:rsidRPr="006E3D3F" w:rsidRDefault="00B662FB" w:rsidP="00C66E7C">
            <w:pPr>
              <w:jc w:val="center"/>
              <w:rPr>
                <w:rFonts w:ascii="Times New Roman" w:hAnsi="Times New Roman"/>
                <w:lang w:val="lv-LV"/>
              </w:rPr>
            </w:pPr>
            <w:r w:rsidRPr="006E3D3F">
              <w:rPr>
                <w:rFonts w:ascii="Times New Roman" w:hAnsi="Times New Roman"/>
                <w:lang w:val="lv-LV"/>
              </w:rPr>
              <w:t>Rezultatīvais rādītājs</w:t>
            </w:r>
          </w:p>
        </w:tc>
        <w:tc>
          <w:tcPr>
            <w:tcW w:w="1562" w:type="dxa"/>
            <w:shd w:val="clear" w:color="auto" w:fill="92D050"/>
            <w:vAlign w:val="center"/>
          </w:tcPr>
          <w:p w:rsidR="00B662FB" w:rsidRPr="006E3D3F" w:rsidRDefault="00B662FB" w:rsidP="00C66E7C">
            <w:pPr>
              <w:jc w:val="center"/>
              <w:rPr>
                <w:rFonts w:ascii="Times New Roman" w:hAnsi="Times New Roman"/>
                <w:lang w:val="lv-LV"/>
              </w:rPr>
            </w:pPr>
            <w:r w:rsidRPr="006E3D3F">
              <w:rPr>
                <w:rFonts w:ascii="Times New Roman" w:hAnsi="Times New Roman"/>
                <w:lang w:val="lv-LV"/>
              </w:rPr>
              <w:t>Skaits</w:t>
            </w:r>
          </w:p>
        </w:tc>
        <w:tc>
          <w:tcPr>
            <w:tcW w:w="4326" w:type="dxa"/>
            <w:shd w:val="clear" w:color="auto" w:fill="92D050"/>
            <w:vAlign w:val="center"/>
          </w:tcPr>
          <w:p w:rsidR="00B662FB" w:rsidRPr="006E3D3F" w:rsidRDefault="00B662FB" w:rsidP="00C66E7C">
            <w:pPr>
              <w:jc w:val="center"/>
              <w:rPr>
                <w:rFonts w:ascii="Times New Roman" w:hAnsi="Times New Roman"/>
                <w:lang w:val="lv-LV"/>
              </w:rPr>
            </w:pPr>
            <w:r w:rsidRPr="006E3D3F">
              <w:rPr>
                <w:rFonts w:ascii="Times New Roman" w:hAnsi="Times New Roman"/>
                <w:lang w:val="lv-LV"/>
              </w:rPr>
              <w:t>Sasniegtais rezultāts</w:t>
            </w:r>
          </w:p>
        </w:tc>
      </w:tr>
      <w:tr w:rsidR="00B662FB" w:rsidRPr="006E3D3F" w:rsidTr="00C66E7C">
        <w:tc>
          <w:tcPr>
            <w:tcW w:w="3576" w:type="dxa"/>
            <w:vAlign w:val="center"/>
          </w:tcPr>
          <w:p w:rsidR="00B662FB" w:rsidRPr="006E3D3F" w:rsidRDefault="00B662FB" w:rsidP="00C66E7C">
            <w:pPr>
              <w:jc w:val="center"/>
              <w:rPr>
                <w:rFonts w:ascii="Times New Roman" w:hAnsi="Times New Roman"/>
                <w:lang w:val="lv-LV"/>
              </w:rPr>
            </w:pPr>
            <w:r w:rsidRPr="006E3D3F">
              <w:rPr>
                <w:rFonts w:ascii="Times New Roman" w:hAnsi="Times New Roman"/>
                <w:lang w:val="lv-LV"/>
              </w:rPr>
              <w:t>Apmācības izgājušo speciālistu skaits</w:t>
            </w:r>
          </w:p>
        </w:tc>
        <w:tc>
          <w:tcPr>
            <w:tcW w:w="1562" w:type="dxa"/>
            <w:vAlign w:val="center"/>
          </w:tcPr>
          <w:p w:rsidR="00B662FB" w:rsidRPr="006E3D3F" w:rsidRDefault="00B662FB" w:rsidP="00C66E7C">
            <w:pPr>
              <w:jc w:val="center"/>
              <w:rPr>
                <w:rFonts w:ascii="Times New Roman" w:hAnsi="Times New Roman"/>
                <w:lang w:val="lv-LV"/>
              </w:rPr>
            </w:pPr>
            <w:r w:rsidRPr="006E3D3F">
              <w:rPr>
                <w:rFonts w:ascii="Times New Roman" w:hAnsi="Times New Roman"/>
                <w:lang w:val="lv-LV"/>
              </w:rPr>
              <w:t>≥</w:t>
            </w:r>
            <w:r w:rsidR="0034775A" w:rsidRPr="006E3D3F">
              <w:rPr>
                <w:rFonts w:ascii="Times New Roman" w:hAnsi="Times New Roman"/>
                <w:lang w:val="lv-LV"/>
              </w:rPr>
              <w:t>6</w:t>
            </w:r>
            <w:r w:rsidRPr="006E3D3F">
              <w:rPr>
                <w:rFonts w:ascii="Times New Roman" w:hAnsi="Times New Roman"/>
                <w:lang w:val="lv-LV"/>
              </w:rPr>
              <w:t>0</w:t>
            </w:r>
            <w:r w:rsidR="0034775A" w:rsidRPr="006E3D3F">
              <w:rPr>
                <w:rFonts w:ascii="Times New Roman" w:hAnsi="Times New Roman"/>
                <w:lang w:val="lv-LV"/>
              </w:rPr>
              <w:t>0</w:t>
            </w:r>
          </w:p>
          <w:p w:rsidR="0034775A" w:rsidRPr="006E3D3F" w:rsidRDefault="0034775A" w:rsidP="00C66E7C">
            <w:pPr>
              <w:jc w:val="center"/>
              <w:rPr>
                <w:rFonts w:ascii="Times New Roman" w:hAnsi="Times New Roman"/>
                <w:lang w:val="lv-LV"/>
              </w:rPr>
            </w:pPr>
          </w:p>
        </w:tc>
        <w:tc>
          <w:tcPr>
            <w:tcW w:w="4326" w:type="dxa"/>
            <w:vAlign w:val="center"/>
          </w:tcPr>
          <w:p w:rsidR="00AE17E6" w:rsidRPr="006E3D3F" w:rsidRDefault="00AE17E6" w:rsidP="00C66E7C">
            <w:pPr>
              <w:jc w:val="center"/>
              <w:rPr>
                <w:rFonts w:ascii="Times New Roman" w:hAnsi="Times New Roman"/>
                <w:lang w:val="lv-LV"/>
              </w:rPr>
            </w:pPr>
            <w:r w:rsidRPr="006E3D3F">
              <w:rPr>
                <w:rFonts w:ascii="Times New Roman" w:hAnsi="Times New Roman"/>
                <w:lang w:val="lv-LV"/>
              </w:rPr>
              <w:t>Amatniecības meistarklasēs un semināros apmācīti vairāk nekā 400 cilvēki.</w:t>
            </w:r>
          </w:p>
          <w:p w:rsidR="00AE17E6" w:rsidRPr="006E3D3F" w:rsidRDefault="004F13B3" w:rsidP="00C66E7C">
            <w:pPr>
              <w:jc w:val="center"/>
              <w:rPr>
                <w:rFonts w:ascii="Times New Roman" w:hAnsi="Times New Roman"/>
                <w:lang w:val="lv-LV"/>
              </w:rPr>
            </w:pPr>
            <w:r w:rsidRPr="006E3D3F">
              <w:rPr>
                <w:rFonts w:ascii="Times New Roman" w:hAnsi="Times New Roman"/>
                <w:lang w:val="lv-LV"/>
              </w:rPr>
              <w:t xml:space="preserve">ZUC darbības ietvaros </w:t>
            </w:r>
            <w:r w:rsidR="00B662FB" w:rsidRPr="006E3D3F">
              <w:rPr>
                <w:rFonts w:ascii="Times New Roman" w:hAnsi="Times New Roman"/>
                <w:lang w:val="lv-LV"/>
              </w:rPr>
              <w:t>apmācīti</w:t>
            </w:r>
            <w:r w:rsidR="00A542AF" w:rsidRPr="006E3D3F">
              <w:rPr>
                <w:rFonts w:ascii="Times New Roman" w:hAnsi="Times New Roman"/>
                <w:lang w:val="lv-LV"/>
              </w:rPr>
              <w:t xml:space="preserve"> 1503 </w:t>
            </w:r>
            <w:r w:rsidR="00B662FB" w:rsidRPr="006E3D3F">
              <w:rPr>
                <w:rFonts w:ascii="Times New Roman" w:hAnsi="Times New Roman"/>
                <w:lang w:val="lv-LV"/>
              </w:rPr>
              <w:t>esošie un topošie uzņēmēji</w:t>
            </w:r>
            <w:r w:rsidR="00A542AF" w:rsidRPr="006E3D3F">
              <w:rPr>
                <w:rFonts w:ascii="Times New Roman" w:hAnsi="Times New Roman"/>
                <w:lang w:val="lv-LV"/>
              </w:rPr>
              <w:t>, tajā skaitā amatnieki</w:t>
            </w:r>
            <w:r w:rsidR="00B662FB" w:rsidRPr="006E3D3F">
              <w:rPr>
                <w:rFonts w:ascii="Times New Roman" w:hAnsi="Times New Roman"/>
                <w:lang w:val="lv-LV"/>
              </w:rPr>
              <w:t>, tomēr nav atsevišķu datu par amatnieku īpatsvaru</w:t>
            </w:r>
            <w:r w:rsidRPr="006E3D3F">
              <w:rPr>
                <w:rFonts w:ascii="Times New Roman" w:hAnsi="Times New Roman"/>
                <w:lang w:val="lv-LV"/>
              </w:rPr>
              <w:t>.</w:t>
            </w:r>
          </w:p>
        </w:tc>
      </w:tr>
      <w:tr w:rsidR="00B662FB" w:rsidRPr="006E3D3F" w:rsidTr="00C66E7C">
        <w:tc>
          <w:tcPr>
            <w:tcW w:w="3576" w:type="dxa"/>
            <w:vAlign w:val="center"/>
          </w:tcPr>
          <w:p w:rsidR="00B662FB" w:rsidRPr="006E3D3F" w:rsidRDefault="00B662FB" w:rsidP="00C66E7C">
            <w:pPr>
              <w:tabs>
                <w:tab w:val="left" w:pos="34"/>
              </w:tabs>
              <w:jc w:val="center"/>
              <w:rPr>
                <w:rFonts w:ascii="Times New Roman" w:hAnsi="Times New Roman"/>
                <w:lang w:val="lv-LV"/>
              </w:rPr>
            </w:pPr>
            <w:r w:rsidRPr="006E3D3F">
              <w:rPr>
                <w:rFonts w:ascii="Times New Roman" w:hAnsi="Times New Roman"/>
                <w:lang w:val="lv-LV"/>
              </w:rPr>
              <w:t>Izglītības iestāžu skaits, kurās var apgūt ar jomu saistītās specialitātes</w:t>
            </w:r>
          </w:p>
        </w:tc>
        <w:tc>
          <w:tcPr>
            <w:tcW w:w="1562" w:type="dxa"/>
            <w:vAlign w:val="center"/>
          </w:tcPr>
          <w:p w:rsidR="00B662FB" w:rsidRPr="006E3D3F" w:rsidRDefault="0043475C" w:rsidP="00C66E7C">
            <w:pPr>
              <w:jc w:val="center"/>
              <w:rPr>
                <w:rFonts w:ascii="Times New Roman" w:hAnsi="Times New Roman"/>
                <w:lang w:val="lv-LV"/>
              </w:rPr>
            </w:pPr>
            <w:r w:rsidRPr="006E3D3F">
              <w:rPr>
                <w:rFonts w:ascii="Times New Roman" w:hAnsi="Times New Roman"/>
                <w:lang w:val="lv-LV"/>
              </w:rPr>
              <w:t>20</w:t>
            </w:r>
          </w:p>
        </w:tc>
        <w:tc>
          <w:tcPr>
            <w:tcW w:w="4326" w:type="dxa"/>
            <w:vAlign w:val="center"/>
          </w:tcPr>
          <w:p w:rsidR="00B662FB" w:rsidRPr="006E3D3F" w:rsidRDefault="00611FDB" w:rsidP="00C66E7C">
            <w:pPr>
              <w:jc w:val="center"/>
              <w:rPr>
                <w:rFonts w:ascii="Times New Roman" w:hAnsi="Times New Roman"/>
                <w:lang w:val="lv-LV"/>
              </w:rPr>
            </w:pPr>
            <w:r w:rsidRPr="006E3D3F">
              <w:rPr>
                <w:rFonts w:ascii="Times New Roman" w:hAnsi="Times New Roman"/>
                <w:lang w:val="lv-LV"/>
              </w:rPr>
              <w:t>22</w:t>
            </w:r>
          </w:p>
        </w:tc>
      </w:tr>
      <w:tr w:rsidR="00B662FB" w:rsidRPr="006E3D3F" w:rsidTr="00C66E7C">
        <w:tc>
          <w:tcPr>
            <w:tcW w:w="3576" w:type="dxa"/>
            <w:vAlign w:val="center"/>
          </w:tcPr>
          <w:p w:rsidR="00B662FB" w:rsidRPr="006E3D3F" w:rsidRDefault="00B662FB" w:rsidP="00C66E7C">
            <w:pPr>
              <w:tabs>
                <w:tab w:val="left" w:pos="34"/>
              </w:tabs>
              <w:jc w:val="center"/>
              <w:rPr>
                <w:rFonts w:ascii="Times New Roman" w:hAnsi="Times New Roman"/>
                <w:lang w:val="lv-LV"/>
              </w:rPr>
            </w:pPr>
            <w:r w:rsidRPr="006E3D3F">
              <w:rPr>
                <w:rFonts w:ascii="Times New Roman" w:hAnsi="Times New Roman"/>
                <w:lang w:val="lv-LV"/>
              </w:rPr>
              <w:t>Audzēkņu skaits, kuri turpina mācības ar jomu saistītās specialitātēs</w:t>
            </w:r>
          </w:p>
        </w:tc>
        <w:tc>
          <w:tcPr>
            <w:tcW w:w="1562" w:type="dxa"/>
            <w:vAlign w:val="center"/>
          </w:tcPr>
          <w:p w:rsidR="0043475C" w:rsidRPr="006E3D3F" w:rsidRDefault="00B662FB" w:rsidP="00C66E7C">
            <w:pPr>
              <w:autoSpaceDE w:val="0"/>
              <w:autoSpaceDN w:val="0"/>
              <w:adjustRightInd w:val="0"/>
              <w:jc w:val="center"/>
              <w:rPr>
                <w:rFonts w:ascii="Times New Roman" w:hAnsi="Times New Roman"/>
                <w:lang w:val="lv-LV"/>
              </w:rPr>
            </w:pPr>
            <w:r w:rsidRPr="006E3D3F">
              <w:rPr>
                <w:rFonts w:ascii="Times New Roman" w:hAnsi="Times New Roman"/>
                <w:color w:val="000000"/>
                <w:lang w:val="lv-LV"/>
              </w:rPr>
              <w:t>3790</w:t>
            </w:r>
          </w:p>
          <w:p w:rsidR="00B662FB" w:rsidRPr="006E3D3F" w:rsidRDefault="00B662FB" w:rsidP="00C66E7C">
            <w:pPr>
              <w:jc w:val="center"/>
              <w:rPr>
                <w:rFonts w:ascii="Times New Roman" w:hAnsi="Times New Roman"/>
                <w:lang w:val="lv-LV"/>
              </w:rPr>
            </w:pPr>
          </w:p>
        </w:tc>
        <w:tc>
          <w:tcPr>
            <w:tcW w:w="4326" w:type="dxa"/>
            <w:vAlign w:val="center"/>
          </w:tcPr>
          <w:p w:rsidR="00B662FB" w:rsidRPr="006E3D3F" w:rsidRDefault="00611FDB" w:rsidP="00C66E7C">
            <w:pPr>
              <w:jc w:val="center"/>
              <w:rPr>
                <w:rFonts w:ascii="Times New Roman" w:hAnsi="Times New Roman"/>
                <w:lang w:val="lv-LV"/>
              </w:rPr>
            </w:pPr>
            <w:r w:rsidRPr="006E3D3F">
              <w:rPr>
                <w:rFonts w:ascii="Times New Roman" w:hAnsi="Times New Roman"/>
                <w:lang w:val="lv-LV"/>
              </w:rPr>
              <w:t>3873</w:t>
            </w:r>
          </w:p>
        </w:tc>
      </w:tr>
      <w:tr w:rsidR="00B662FB" w:rsidRPr="006E3D3F" w:rsidTr="00C66E7C">
        <w:tc>
          <w:tcPr>
            <w:tcW w:w="3576" w:type="dxa"/>
            <w:vAlign w:val="center"/>
          </w:tcPr>
          <w:p w:rsidR="00B662FB" w:rsidRPr="006E3D3F" w:rsidRDefault="00B662FB" w:rsidP="00C66E7C">
            <w:pPr>
              <w:tabs>
                <w:tab w:val="left" w:pos="34"/>
              </w:tabs>
              <w:jc w:val="center"/>
              <w:rPr>
                <w:rFonts w:ascii="Times New Roman" w:hAnsi="Times New Roman"/>
                <w:lang w:val="lv-LV"/>
              </w:rPr>
            </w:pPr>
            <w:r w:rsidRPr="006E3D3F">
              <w:rPr>
                <w:rFonts w:ascii="Times New Roman" w:hAnsi="Times New Roman"/>
                <w:lang w:val="lv-LV"/>
              </w:rPr>
              <w:t>Atskaitīto audzēkņu īpatsvars Zemgalē</w:t>
            </w:r>
          </w:p>
        </w:tc>
        <w:tc>
          <w:tcPr>
            <w:tcW w:w="1562" w:type="dxa"/>
            <w:vAlign w:val="center"/>
          </w:tcPr>
          <w:p w:rsidR="00B662FB" w:rsidRPr="006E3D3F" w:rsidRDefault="00B662FB" w:rsidP="00C66E7C">
            <w:pPr>
              <w:autoSpaceDE w:val="0"/>
              <w:autoSpaceDN w:val="0"/>
              <w:adjustRightInd w:val="0"/>
              <w:jc w:val="center"/>
              <w:rPr>
                <w:rFonts w:ascii="Times New Roman" w:hAnsi="Times New Roman"/>
                <w:color w:val="000000"/>
                <w:lang w:val="lv-LV"/>
              </w:rPr>
            </w:pPr>
            <w:r w:rsidRPr="006E3D3F">
              <w:rPr>
                <w:rFonts w:ascii="Times New Roman" w:hAnsi="Times New Roman"/>
                <w:lang w:val="lv-LV"/>
              </w:rPr>
              <w:t>10%</w:t>
            </w:r>
          </w:p>
        </w:tc>
        <w:tc>
          <w:tcPr>
            <w:tcW w:w="4326" w:type="dxa"/>
            <w:vAlign w:val="center"/>
          </w:tcPr>
          <w:p w:rsidR="00B662FB" w:rsidRPr="006E3D3F" w:rsidRDefault="0047084A" w:rsidP="00C66E7C">
            <w:pPr>
              <w:jc w:val="center"/>
              <w:rPr>
                <w:rFonts w:ascii="Times New Roman" w:hAnsi="Times New Roman"/>
                <w:lang w:val="lv-LV"/>
              </w:rPr>
            </w:pPr>
            <w:r w:rsidRPr="006E3D3F">
              <w:rPr>
                <w:rFonts w:ascii="Times New Roman" w:hAnsi="Times New Roman"/>
                <w:lang w:val="lv-LV"/>
              </w:rPr>
              <w:t>19%</w:t>
            </w:r>
          </w:p>
        </w:tc>
      </w:tr>
      <w:tr w:rsidR="0034775A" w:rsidRPr="006E3D3F" w:rsidTr="00C66E7C">
        <w:tc>
          <w:tcPr>
            <w:tcW w:w="3576"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lastRenderedPageBreak/>
              <w:t>Jaunu nozares uzņēmumu skaits, kurus izveidojuši izglītības iestāžu audzēkņi</w:t>
            </w:r>
          </w:p>
        </w:tc>
        <w:tc>
          <w:tcPr>
            <w:tcW w:w="1562"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≥6</w:t>
            </w:r>
          </w:p>
        </w:tc>
        <w:tc>
          <w:tcPr>
            <w:tcW w:w="4326" w:type="dxa"/>
            <w:vAlign w:val="center"/>
          </w:tcPr>
          <w:p w:rsidR="0034775A" w:rsidRPr="006E3D3F" w:rsidRDefault="00F63226" w:rsidP="00C66E7C">
            <w:pPr>
              <w:jc w:val="center"/>
              <w:rPr>
                <w:rFonts w:ascii="Times New Roman" w:hAnsi="Times New Roman"/>
                <w:lang w:val="lv-LV"/>
              </w:rPr>
            </w:pPr>
            <w:r w:rsidRPr="006E3D3F">
              <w:rPr>
                <w:rFonts w:ascii="Times New Roman" w:hAnsi="Times New Roman"/>
                <w:lang w:val="lv-LV"/>
              </w:rPr>
              <w:t>Dotais rādītājs nav pieejams, šā</w:t>
            </w:r>
            <w:r w:rsidR="00FA41DE" w:rsidRPr="006E3D3F">
              <w:rPr>
                <w:rFonts w:ascii="Times New Roman" w:hAnsi="Times New Roman"/>
                <w:lang w:val="lv-LV"/>
              </w:rPr>
              <w:t>dā informācija netiek apkopota.</w:t>
            </w:r>
          </w:p>
        </w:tc>
      </w:tr>
      <w:tr w:rsidR="0034775A" w:rsidRPr="006E3D3F" w:rsidTr="00C66E7C">
        <w:tc>
          <w:tcPr>
            <w:tcW w:w="3576"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Darbojošos uzņēmumu pārreģistrācija uz pārrobežu reģionu</w:t>
            </w:r>
          </w:p>
        </w:tc>
        <w:tc>
          <w:tcPr>
            <w:tcW w:w="1562"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≥4</w:t>
            </w:r>
          </w:p>
        </w:tc>
        <w:tc>
          <w:tcPr>
            <w:tcW w:w="4326" w:type="dxa"/>
            <w:vAlign w:val="center"/>
          </w:tcPr>
          <w:p w:rsidR="0034775A" w:rsidRPr="006E3D3F" w:rsidRDefault="00F63226" w:rsidP="00C66E7C">
            <w:pPr>
              <w:jc w:val="center"/>
              <w:rPr>
                <w:rFonts w:ascii="Times New Roman" w:hAnsi="Times New Roman"/>
                <w:lang w:val="lv-LV"/>
              </w:rPr>
            </w:pPr>
            <w:r w:rsidRPr="006E3D3F">
              <w:rPr>
                <w:rFonts w:ascii="Times New Roman" w:hAnsi="Times New Roman"/>
                <w:lang w:val="lv-LV"/>
              </w:rPr>
              <w:t>Dotais rādītājs nav pieejams, š</w:t>
            </w:r>
            <w:r w:rsidR="00FA41DE" w:rsidRPr="006E3D3F">
              <w:rPr>
                <w:rFonts w:ascii="Times New Roman" w:hAnsi="Times New Roman"/>
                <w:lang w:val="lv-LV"/>
              </w:rPr>
              <w:t>ādā informācija netiek apkopota.</w:t>
            </w:r>
          </w:p>
        </w:tc>
      </w:tr>
      <w:tr w:rsidR="0034775A" w:rsidRPr="006E3D3F" w:rsidTr="00C66E7C">
        <w:tc>
          <w:tcPr>
            <w:tcW w:w="3576"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Reģistrēto uzņēmumu skaits, kurus izveidojuši bezdarbnieki</w:t>
            </w:r>
          </w:p>
        </w:tc>
        <w:tc>
          <w:tcPr>
            <w:tcW w:w="1562"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≥4</w:t>
            </w:r>
          </w:p>
        </w:tc>
        <w:tc>
          <w:tcPr>
            <w:tcW w:w="4326" w:type="dxa"/>
            <w:vAlign w:val="center"/>
          </w:tcPr>
          <w:p w:rsidR="0034775A" w:rsidRPr="006E3D3F" w:rsidRDefault="00F63226" w:rsidP="00C66E7C">
            <w:pPr>
              <w:jc w:val="center"/>
              <w:rPr>
                <w:rFonts w:ascii="Times New Roman" w:hAnsi="Times New Roman"/>
                <w:lang w:val="lv-LV"/>
              </w:rPr>
            </w:pPr>
            <w:r w:rsidRPr="006E3D3F">
              <w:rPr>
                <w:rFonts w:ascii="Times New Roman" w:hAnsi="Times New Roman"/>
                <w:lang w:val="lv-LV"/>
              </w:rPr>
              <w:t>Dotais rādītājs nav pieejams, šādā informācija netiek apkopota, pieejama tikai kopējā statistika par reģistrētajiem uzņēmumiem</w:t>
            </w:r>
            <w:r w:rsidR="00FA41DE" w:rsidRPr="006E3D3F">
              <w:rPr>
                <w:rFonts w:ascii="Times New Roman" w:hAnsi="Times New Roman"/>
                <w:lang w:val="lv-LV"/>
              </w:rPr>
              <w:t>.</w:t>
            </w:r>
          </w:p>
        </w:tc>
      </w:tr>
      <w:tr w:rsidR="0034775A" w:rsidRPr="006E3D3F" w:rsidTr="00C66E7C">
        <w:tc>
          <w:tcPr>
            <w:tcW w:w="3576"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Uzņēmumu skaits apģērbu, tekstiliju un ādas arodu grupā Zemgalē</w:t>
            </w:r>
          </w:p>
        </w:tc>
        <w:tc>
          <w:tcPr>
            <w:tcW w:w="1562" w:type="dxa"/>
            <w:vAlign w:val="center"/>
          </w:tcPr>
          <w:p w:rsidR="0034775A" w:rsidRPr="006E3D3F" w:rsidRDefault="0034775A" w:rsidP="00C66E7C">
            <w:pPr>
              <w:autoSpaceDE w:val="0"/>
              <w:autoSpaceDN w:val="0"/>
              <w:adjustRightInd w:val="0"/>
              <w:jc w:val="center"/>
              <w:rPr>
                <w:rFonts w:ascii="Times New Roman" w:hAnsi="Times New Roman"/>
                <w:color w:val="000000"/>
                <w:lang w:val="lv-LV"/>
              </w:rPr>
            </w:pPr>
            <w:r w:rsidRPr="006E3D3F">
              <w:rPr>
                <w:rFonts w:ascii="Times New Roman" w:hAnsi="Times New Roman"/>
                <w:lang w:val="lv-LV"/>
              </w:rPr>
              <w:t>+≥1</w:t>
            </w:r>
          </w:p>
        </w:tc>
        <w:tc>
          <w:tcPr>
            <w:tcW w:w="4326" w:type="dxa"/>
            <w:vAlign w:val="center"/>
          </w:tcPr>
          <w:p w:rsidR="0034775A" w:rsidRPr="006E3D3F" w:rsidRDefault="00693692" w:rsidP="00C66E7C">
            <w:pPr>
              <w:jc w:val="center"/>
              <w:rPr>
                <w:rFonts w:ascii="Times New Roman" w:hAnsi="Times New Roman"/>
                <w:lang w:val="lv-LV"/>
              </w:rPr>
            </w:pPr>
            <w:r w:rsidRPr="006E3D3F">
              <w:rPr>
                <w:rFonts w:ascii="Times New Roman" w:hAnsi="Times New Roman"/>
                <w:lang w:val="lv-LV"/>
              </w:rPr>
              <w:t>Latvijas Amatniecības kamera nesniedza datus</w:t>
            </w:r>
          </w:p>
        </w:tc>
      </w:tr>
      <w:tr w:rsidR="0034775A" w:rsidRPr="006E3D3F" w:rsidTr="00C66E7C">
        <w:tc>
          <w:tcPr>
            <w:tcW w:w="3576" w:type="dxa"/>
            <w:vAlign w:val="center"/>
          </w:tcPr>
          <w:p w:rsidR="0034775A" w:rsidRPr="006E3D3F" w:rsidRDefault="0034775A" w:rsidP="00C66E7C">
            <w:pPr>
              <w:autoSpaceDE w:val="0"/>
              <w:autoSpaceDN w:val="0"/>
              <w:adjustRightInd w:val="0"/>
              <w:jc w:val="center"/>
              <w:rPr>
                <w:rFonts w:ascii="Times New Roman" w:hAnsi="Times New Roman"/>
                <w:lang w:val="lv-LV"/>
              </w:rPr>
            </w:pPr>
            <w:r w:rsidRPr="006E3D3F">
              <w:rPr>
                <w:rFonts w:ascii="Times New Roman" w:hAnsi="Times New Roman"/>
                <w:lang w:val="lv-LV"/>
              </w:rPr>
              <w:t>Uzņēmumu skaits pārtikas produktu apstrādes arodu grupā Zemgalē</w:t>
            </w:r>
          </w:p>
        </w:tc>
        <w:tc>
          <w:tcPr>
            <w:tcW w:w="1562" w:type="dxa"/>
            <w:vAlign w:val="center"/>
          </w:tcPr>
          <w:p w:rsidR="0034775A" w:rsidRPr="006E3D3F" w:rsidRDefault="0034775A" w:rsidP="00C66E7C">
            <w:pPr>
              <w:autoSpaceDE w:val="0"/>
              <w:autoSpaceDN w:val="0"/>
              <w:adjustRightInd w:val="0"/>
              <w:jc w:val="center"/>
              <w:rPr>
                <w:rFonts w:ascii="Times New Roman" w:hAnsi="Times New Roman"/>
                <w:color w:val="000000"/>
                <w:lang w:val="lv-LV"/>
              </w:rPr>
            </w:pPr>
            <w:r w:rsidRPr="006E3D3F">
              <w:rPr>
                <w:rFonts w:ascii="Times New Roman" w:hAnsi="Times New Roman"/>
                <w:lang w:val="lv-LV"/>
              </w:rPr>
              <w:t>+≥1</w:t>
            </w:r>
          </w:p>
        </w:tc>
        <w:tc>
          <w:tcPr>
            <w:tcW w:w="4326" w:type="dxa"/>
            <w:vAlign w:val="center"/>
          </w:tcPr>
          <w:p w:rsidR="0034775A" w:rsidRPr="006E3D3F" w:rsidRDefault="00693692" w:rsidP="00C66E7C">
            <w:pPr>
              <w:jc w:val="center"/>
              <w:rPr>
                <w:rFonts w:ascii="Times New Roman" w:hAnsi="Times New Roman"/>
                <w:lang w:val="lv-LV"/>
              </w:rPr>
            </w:pPr>
            <w:r w:rsidRPr="006E3D3F">
              <w:rPr>
                <w:rFonts w:ascii="Times New Roman" w:hAnsi="Times New Roman"/>
                <w:lang w:val="lv-LV"/>
              </w:rPr>
              <w:t>Latvijas Amatniecības kamera nesniedza datus</w:t>
            </w:r>
          </w:p>
        </w:tc>
      </w:tr>
      <w:tr w:rsidR="0034775A" w:rsidRPr="006E3D3F" w:rsidTr="00C66E7C">
        <w:tc>
          <w:tcPr>
            <w:tcW w:w="3576" w:type="dxa"/>
            <w:vAlign w:val="center"/>
          </w:tcPr>
          <w:p w:rsidR="0034775A" w:rsidRPr="006E3D3F" w:rsidRDefault="0034775A" w:rsidP="00C66E7C">
            <w:pPr>
              <w:jc w:val="center"/>
              <w:rPr>
                <w:rFonts w:ascii="Times New Roman" w:hAnsi="Times New Roman"/>
                <w:lang w:val="lv-LV"/>
              </w:rPr>
            </w:pPr>
            <w:r w:rsidRPr="006E3D3F">
              <w:rPr>
                <w:rFonts w:ascii="Times New Roman" w:hAnsi="Times New Roman"/>
                <w:lang w:val="lv-LV"/>
              </w:rPr>
              <w:t>Uzņēmumu sk</w:t>
            </w:r>
            <w:r w:rsidR="00693692" w:rsidRPr="006E3D3F">
              <w:rPr>
                <w:rFonts w:ascii="Times New Roman" w:hAnsi="Times New Roman"/>
                <w:lang w:val="lv-LV"/>
              </w:rPr>
              <w:t>aits Zemgalē, kas reģistrēti Latvijas Amatniecības kamerā</w:t>
            </w:r>
          </w:p>
        </w:tc>
        <w:tc>
          <w:tcPr>
            <w:tcW w:w="1562" w:type="dxa"/>
            <w:vAlign w:val="center"/>
          </w:tcPr>
          <w:p w:rsidR="0034775A" w:rsidRPr="006E3D3F" w:rsidRDefault="0034775A" w:rsidP="00C66E7C">
            <w:pPr>
              <w:jc w:val="center"/>
              <w:rPr>
                <w:rFonts w:ascii="Times New Roman" w:hAnsi="Times New Roman"/>
                <w:lang w:val="lv-LV"/>
              </w:rPr>
            </w:pPr>
            <w:r w:rsidRPr="006E3D3F">
              <w:rPr>
                <w:rFonts w:ascii="Times New Roman" w:hAnsi="Times New Roman"/>
                <w:lang w:val="lv-LV"/>
              </w:rPr>
              <w:t>19 (2011.-9)</w:t>
            </w:r>
          </w:p>
        </w:tc>
        <w:tc>
          <w:tcPr>
            <w:tcW w:w="4326" w:type="dxa"/>
            <w:vAlign w:val="center"/>
          </w:tcPr>
          <w:p w:rsidR="0034775A" w:rsidRPr="006E3D3F" w:rsidRDefault="00693692" w:rsidP="00C66E7C">
            <w:pPr>
              <w:jc w:val="center"/>
              <w:rPr>
                <w:rFonts w:ascii="Times New Roman" w:hAnsi="Times New Roman"/>
                <w:lang w:val="lv-LV"/>
              </w:rPr>
            </w:pPr>
            <w:r w:rsidRPr="006E3D3F">
              <w:rPr>
                <w:rFonts w:ascii="Times New Roman" w:hAnsi="Times New Roman"/>
                <w:lang w:val="lv-LV"/>
              </w:rPr>
              <w:t>Latvijas Amatniecības kamera nesniedza datus</w:t>
            </w:r>
          </w:p>
        </w:tc>
      </w:tr>
    </w:tbl>
    <w:p w:rsidR="0061211D" w:rsidRPr="006E3D3F" w:rsidRDefault="0061211D" w:rsidP="0061211D">
      <w:pPr>
        <w:pStyle w:val="Caption"/>
        <w:rPr>
          <w:rFonts w:ascii="Times New Roman" w:hAnsi="Times New Roman"/>
          <w:sz w:val="22"/>
          <w:szCs w:val="22"/>
          <w:lang w:val="lv-LV"/>
        </w:rPr>
      </w:pPr>
      <w:r w:rsidRPr="006E3D3F">
        <w:rPr>
          <w:rFonts w:ascii="Times New Roman" w:hAnsi="Times New Roman"/>
          <w:sz w:val="22"/>
          <w:szCs w:val="22"/>
          <w:lang w:val="lv-LV"/>
        </w:rPr>
        <w:t xml:space="preserve">Tabula </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STYLEREF 1 \s </w:instrText>
      </w:r>
      <w:r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2</w:t>
      </w:r>
      <w:r w:rsidRPr="006E3D3F">
        <w:rPr>
          <w:rFonts w:ascii="Times New Roman" w:hAnsi="Times New Roman"/>
          <w:sz w:val="22"/>
          <w:szCs w:val="22"/>
          <w:lang w:val="lv-LV"/>
        </w:rPr>
        <w:fldChar w:fldCharType="end"/>
      </w:r>
      <w:r w:rsidRPr="006E3D3F">
        <w:rPr>
          <w:rFonts w:ascii="Times New Roman" w:hAnsi="Times New Roman"/>
          <w:sz w:val="22"/>
          <w:szCs w:val="22"/>
          <w:lang w:val="lv-LV"/>
        </w:rPr>
        <w:t>.</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SEQ Tabula \* ARABIC \s 1 </w:instrText>
      </w:r>
      <w:r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2</w:t>
      </w:r>
      <w:r w:rsidRPr="006E3D3F">
        <w:rPr>
          <w:rFonts w:ascii="Times New Roman" w:hAnsi="Times New Roman"/>
          <w:sz w:val="22"/>
          <w:szCs w:val="22"/>
          <w:lang w:val="lv-LV"/>
        </w:rPr>
        <w:fldChar w:fldCharType="end"/>
      </w:r>
      <w:r w:rsidRPr="006E3D3F">
        <w:rPr>
          <w:rFonts w:ascii="Times New Roman" w:hAnsi="Times New Roman"/>
          <w:sz w:val="22"/>
          <w:szCs w:val="22"/>
          <w:lang w:val="lv-LV"/>
        </w:rPr>
        <w:t xml:space="preserve">.  2. </w:t>
      </w:r>
      <w:r w:rsidR="003B2016" w:rsidRPr="006E3D3F">
        <w:rPr>
          <w:rFonts w:ascii="Times New Roman" w:hAnsi="Times New Roman"/>
          <w:sz w:val="22"/>
          <w:szCs w:val="22"/>
          <w:lang w:val="lv-LV"/>
        </w:rPr>
        <w:t>p</w:t>
      </w:r>
      <w:r w:rsidRPr="006E3D3F">
        <w:rPr>
          <w:rFonts w:ascii="Times New Roman" w:hAnsi="Times New Roman"/>
          <w:sz w:val="22"/>
          <w:szCs w:val="22"/>
          <w:lang w:val="lv-LV"/>
        </w:rPr>
        <w:t>rioritātes rezultatīvie rādītāji</w:t>
      </w:r>
    </w:p>
    <w:p w:rsidR="0078202F" w:rsidRPr="006E3D3F" w:rsidRDefault="0078202F" w:rsidP="00693692">
      <w:pPr>
        <w:ind w:firstLine="567"/>
        <w:jc w:val="both"/>
        <w:rPr>
          <w:rFonts w:ascii="Times New Roman" w:hAnsi="Times New Roman"/>
          <w:lang w:val="lv-LV"/>
        </w:rPr>
      </w:pPr>
      <w:r w:rsidRPr="006E3D3F">
        <w:rPr>
          <w:rFonts w:ascii="Times New Roman" w:hAnsi="Times New Roman"/>
          <w:lang w:val="lv-LV"/>
        </w:rPr>
        <w:t>Attīstības programmas darbības laikā nav izdevies sasniegt izvirzīto rezultatīvo rādītāju “Atskaitīto audzēkņu īpatsvars Zemgalē”. Mērķis bija sasniegt 10%, tomēr 2016.</w:t>
      </w:r>
      <w:r w:rsidR="00692A2A">
        <w:rPr>
          <w:rFonts w:ascii="Times New Roman" w:hAnsi="Times New Roman"/>
          <w:lang w:val="lv-LV"/>
        </w:rPr>
        <w:t xml:space="preserve"> </w:t>
      </w:r>
      <w:r w:rsidRPr="006E3D3F">
        <w:rPr>
          <w:rFonts w:ascii="Times New Roman" w:hAnsi="Times New Roman"/>
          <w:lang w:val="lv-LV"/>
        </w:rPr>
        <w:t xml:space="preserve">gadā atskaitīto audzēkņu īpatsvars profesionālajās izglītības iestādēs ZPR bija 19%, kas ir gandrīz divas reizes vairāk nekā vēlamais rezultāts. Šāds rādītājs norāda uz nepieciešamību turpināt aktivitātes, kas saistītas ar profesionālo izglītības iestāžu atbalstu un nozares popularizēšanu audzēkņu vidū. </w:t>
      </w:r>
    </w:p>
    <w:p w:rsidR="00D3122A" w:rsidRPr="006E3D3F" w:rsidRDefault="00D3122A" w:rsidP="00693692">
      <w:pPr>
        <w:pStyle w:val="Default"/>
        <w:ind w:firstLine="567"/>
        <w:jc w:val="both"/>
        <w:rPr>
          <w:sz w:val="22"/>
          <w:szCs w:val="22"/>
          <w:lang w:val="lv-LV"/>
        </w:rPr>
      </w:pPr>
      <w:r w:rsidRPr="006E3D3F">
        <w:rPr>
          <w:sz w:val="22"/>
          <w:szCs w:val="22"/>
          <w:lang w:val="lv-LV"/>
        </w:rPr>
        <w:t xml:space="preserve">ZPR Attīstības programmas 2015-2020. Rīcības plānā vairāki rīcības virzieni turpina 2.prioritātē izvirzītos rīcības virzienus un uzdevumus: “Uzlabot reģiona uzņēmumu konkurētspēju, stiprinot savstarpējo sadarbību un palielinot produkcijas realizācijas iespējas iekšējos un ārējos tirgos”, “Sekmēt Zemgales reģiona augstākās un profesionālās izglītības piedāvājuma atbilstību reģiona ekonomiskajai specializācijai un darba tirgus tendencēm”, “Sekmēt radošuma un uzņēmējdarbības prasmju attīstoša izglītības piedāvājuma un aktivitāšu ieviešanu reģiona izglītības iestādēs”. </w:t>
      </w:r>
    </w:p>
    <w:p w:rsidR="007D041D" w:rsidRPr="006E3D3F" w:rsidRDefault="007D041D" w:rsidP="007D041D">
      <w:pPr>
        <w:rPr>
          <w:rFonts w:ascii="Times New Roman" w:hAnsi="Times New Roman"/>
          <w:lang w:val="lv-LV"/>
        </w:rPr>
      </w:pPr>
    </w:p>
    <w:p w:rsidR="00515AFA" w:rsidRPr="006E3D3F" w:rsidRDefault="00384AEB" w:rsidP="00E31EA0">
      <w:pPr>
        <w:pStyle w:val="Heading1"/>
        <w:numPr>
          <w:ilvl w:val="0"/>
          <w:numId w:val="5"/>
        </w:numPr>
        <w:rPr>
          <w:rFonts w:ascii="Times New Roman" w:hAnsi="Times New Roman" w:cs="Times New Roman"/>
        </w:rPr>
      </w:pPr>
      <w:r w:rsidRPr="006E3D3F">
        <w:rPr>
          <w:rFonts w:ascii="Times New Roman" w:hAnsi="Times New Roman" w:cs="Times New Roman"/>
        </w:rPr>
        <w:br w:type="page"/>
      </w:r>
      <w:bookmarkStart w:id="5" w:name="_Toc503183871"/>
      <w:r w:rsidRPr="006E3D3F">
        <w:rPr>
          <w:rFonts w:ascii="Times New Roman" w:hAnsi="Times New Roman" w:cs="Times New Roman"/>
        </w:rPr>
        <w:lastRenderedPageBreak/>
        <w:t>prioritāte. Konkurētspējīga nozares infrastruktūra</w:t>
      </w:r>
      <w:bookmarkEnd w:id="5"/>
    </w:p>
    <w:p w:rsidR="00384AEB" w:rsidRPr="006E3D3F" w:rsidRDefault="00384AEB" w:rsidP="00384AEB">
      <w:pPr>
        <w:rPr>
          <w:rFonts w:ascii="Times New Roman" w:hAnsi="Times New Roman"/>
          <w:lang w:val="lv-LV"/>
        </w:rPr>
      </w:pPr>
    </w:p>
    <w:p w:rsidR="00384AEB" w:rsidRPr="006E3D3F" w:rsidRDefault="00384AEB" w:rsidP="00384AEB">
      <w:pPr>
        <w:rPr>
          <w:rFonts w:ascii="Times New Roman" w:hAnsi="Times New Roman"/>
          <w:lang w:val="lv-LV"/>
        </w:rPr>
      </w:pPr>
    </w:p>
    <w:tbl>
      <w:tblPr>
        <w:tblStyle w:val="TableGrid"/>
        <w:tblW w:w="9464" w:type="dxa"/>
        <w:tblLook w:val="04A0" w:firstRow="1" w:lastRow="0" w:firstColumn="1" w:lastColumn="0" w:noHBand="0" w:noVBand="1"/>
      </w:tblPr>
      <w:tblGrid>
        <w:gridCol w:w="961"/>
        <w:gridCol w:w="1338"/>
        <w:gridCol w:w="3054"/>
        <w:gridCol w:w="4111"/>
      </w:tblGrid>
      <w:tr w:rsidR="00384AEB" w:rsidRPr="006E3D3F" w:rsidTr="00C66E7C">
        <w:trPr>
          <w:trHeight w:val="636"/>
        </w:trPr>
        <w:tc>
          <w:tcPr>
            <w:tcW w:w="961" w:type="dxa"/>
            <w:shd w:val="clear" w:color="auto" w:fill="92D050"/>
            <w:vAlign w:val="center"/>
          </w:tcPr>
          <w:p w:rsidR="00384AEB" w:rsidRPr="006E3D3F" w:rsidRDefault="00384AEB" w:rsidP="00C66E7C">
            <w:pPr>
              <w:jc w:val="center"/>
              <w:rPr>
                <w:rFonts w:ascii="Times New Roman" w:hAnsi="Times New Roman"/>
                <w:b/>
                <w:lang w:val="lv-LV"/>
              </w:rPr>
            </w:pPr>
            <w:r w:rsidRPr="006E3D3F">
              <w:rPr>
                <w:rFonts w:ascii="Times New Roman" w:hAnsi="Times New Roman"/>
                <w:b/>
                <w:lang w:val="lv-LV"/>
              </w:rPr>
              <w:t>Rīcības virziens</w:t>
            </w:r>
          </w:p>
        </w:tc>
        <w:tc>
          <w:tcPr>
            <w:tcW w:w="1338" w:type="dxa"/>
            <w:shd w:val="clear" w:color="auto" w:fill="92D050"/>
            <w:vAlign w:val="center"/>
          </w:tcPr>
          <w:p w:rsidR="00384AEB" w:rsidRPr="006E3D3F" w:rsidRDefault="00384AEB" w:rsidP="00C66E7C">
            <w:pPr>
              <w:jc w:val="center"/>
              <w:rPr>
                <w:rFonts w:ascii="Times New Roman" w:hAnsi="Times New Roman"/>
                <w:b/>
                <w:lang w:val="lv-LV"/>
              </w:rPr>
            </w:pPr>
            <w:r w:rsidRPr="006E3D3F">
              <w:rPr>
                <w:rFonts w:ascii="Times New Roman" w:hAnsi="Times New Roman"/>
                <w:b/>
                <w:lang w:val="lv-LV"/>
              </w:rPr>
              <w:t>Uzdevums</w:t>
            </w:r>
          </w:p>
        </w:tc>
        <w:tc>
          <w:tcPr>
            <w:tcW w:w="3054" w:type="dxa"/>
            <w:shd w:val="clear" w:color="auto" w:fill="92D050"/>
            <w:vAlign w:val="center"/>
          </w:tcPr>
          <w:p w:rsidR="00384AEB" w:rsidRPr="006E3D3F" w:rsidRDefault="00384AEB" w:rsidP="00C66E7C">
            <w:pPr>
              <w:jc w:val="center"/>
              <w:rPr>
                <w:rFonts w:ascii="Times New Roman" w:hAnsi="Times New Roman"/>
                <w:b/>
                <w:lang w:val="lv-LV"/>
              </w:rPr>
            </w:pPr>
            <w:r w:rsidRPr="006E3D3F">
              <w:rPr>
                <w:rFonts w:ascii="Times New Roman" w:hAnsi="Times New Roman"/>
                <w:b/>
                <w:lang w:val="lv-LV"/>
              </w:rPr>
              <w:t>Pasākums</w:t>
            </w:r>
          </w:p>
        </w:tc>
        <w:tc>
          <w:tcPr>
            <w:tcW w:w="4111" w:type="dxa"/>
            <w:shd w:val="clear" w:color="auto" w:fill="92D050"/>
            <w:vAlign w:val="center"/>
          </w:tcPr>
          <w:p w:rsidR="00384AEB" w:rsidRPr="006E3D3F" w:rsidRDefault="00384AEB" w:rsidP="00C66E7C">
            <w:pPr>
              <w:jc w:val="center"/>
              <w:rPr>
                <w:rFonts w:ascii="Times New Roman" w:hAnsi="Times New Roman"/>
                <w:b/>
                <w:lang w:val="lv-LV"/>
              </w:rPr>
            </w:pPr>
            <w:r w:rsidRPr="006E3D3F">
              <w:rPr>
                <w:rFonts w:ascii="Times New Roman" w:hAnsi="Times New Roman"/>
                <w:b/>
                <w:lang w:val="lv-LV"/>
              </w:rPr>
              <w:t>Sasniegtie rezultāti</w:t>
            </w:r>
          </w:p>
        </w:tc>
      </w:tr>
      <w:tr w:rsidR="00384AEB" w:rsidRPr="006E3D3F" w:rsidTr="00C66E7C">
        <w:trPr>
          <w:trHeight w:val="848"/>
        </w:trPr>
        <w:tc>
          <w:tcPr>
            <w:tcW w:w="961" w:type="dxa"/>
            <w:vMerge w:val="restart"/>
            <w:shd w:val="clear" w:color="auto" w:fill="D0EBB3"/>
            <w:textDirection w:val="btLr"/>
            <w:vAlign w:val="center"/>
          </w:tcPr>
          <w:p w:rsidR="00384AEB"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3.1. Infrastruktūras un tehnoloģiju attīstība</w:t>
            </w:r>
          </w:p>
        </w:tc>
        <w:tc>
          <w:tcPr>
            <w:tcW w:w="1338" w:type="dxa"/>
            <w:vMerge w:val="restart"/>
            <w:shd w:val="clear" w:color="auto" w:fill="D0EBB3"/>
            <w:textDirection w:val="btLr"/>
            <w:vAlign w:val="center"/>
          </w:tcPr>
          <w:p w:rsidR="00384AEB"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Modernizēt produkcijas ražošanā izmantotos tehnoloģiskos risinājumus</w:t>
            </w: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Pētījums par tehnoloģisko risinājumu un darba metožu pieejām tradicionālās amatniecības un mākslas industrijas produkcijas izstrādē.</w:t>
            </w:r>
          </w:p>
        </w:tc>
        <w:tc>
          <w:tcPr>
            <w:tcW w:w="4111" w:type="dxa"/>
            <w:vAlign w:val="center"/>
          </w:tcPr>
          <w:p w:rsidR="00F63226" w:rsidRPr="006E3D3F" w:rsidRDefault="0078202F" w:rsidP="00C66E7C">
            <w:pPr>
              <w:jc w:val="center"/>
              <w:rPr>
                <w:rFonts w:ascii="Times New Roman" w:hAnsi="Times New Roman"/>
                <w:highlight w:val="yellow"/>
                <w:lang w:val="lv-LV"/>
              </w:rPr>
            </w:pPr>
            <w:r w:rsidRPr="006E3D3F">
              <w:rPr>
                <w:rFonts w:ascii="Times New Roman" w:hAnsi="Times New Roman"/>
                <w:lang w:val="lv-LV"/>
              </w:rPr>
              <w:t>Nav pieejams finansējums aktivitātes īstenoš</w:t>
            </w:r>
            <w:r w:rsidR="00692A2A">
              <w:rPr>
                <w:rFonts w:ascii="Times New Roman" w:hAnsi="Times New Roman"/>
                <w:lang w:val="lv-LV"/>
              </w:rPr>
              <w:t>anai</w:t>
            </w:r>
          </w:p>
        </w:tc>
      </w:tr>
      <w:tr w:rsidR="00384AEB" w:rsidRPr="006E3D3F" w:rsidTr="00C66E7C">
        <w:trPr>
          <w:trHeight w:val="848"/>
        </w:trPr>
        <w:tc>
          <w:tcPr>
            <w:tcW w:w="961"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1338"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Jaunu tehnoloģisko un mārketinga risinājumu ieviešana produkcijas ražošanas procesā, pārrobežu reģiona ideju krātuves izveide.</w:t>
            </w:r>
          </w:p>
        </w:tc>
        <w:tc>
          <w:tcPr>
            <w:tcW w:w="4111" w:type="dxa"/>
            <w:vAlign w:val="center"/>
          </w:tcPr>
          <w:p w:rsidR="00384AEB" w:rsidRPr="006E3D3F" w:rsidRDefault="003B4E3F" w:rsidP="00692A2A">
            <w:pPr>
              <w:jc w:val="center"/>
              <w:rPr>
                <w:rFonts w:ascii="Times New Roman" w:hAnsi="Times New Roman"/>
                <w:highlight w:val="yellow"/>
                <w:lang w:val="lv-LV"/>
              </w:rPr>
            </w:pPr>
            <w:r w:rsidRPr="006E3D3F">
              <w:rPr>
                <w:rFonts w:ascii="Times New Roman" w:hAnsi="Times New Roman"/>
                <w:lang w:val="lv-LV"/>
              </w:rPr>
              <w:t>Projekta ietvaros Zemgales reģionā tika pārņemta Nīderlandiešu Pressure cooker metode, kuras ietvaros noorganizēta metodes testēšana ar 15 amatnieku un 15 dizaineru dalību, k</w:t>
            </w:r>
            <w:r w:rsidR="00692A2A">
              <w:rPr>
                <w:rFonts w:ascii="Times New Roman" w:hAnsi="Times New Roman"/>
                <w:lang w:val="lv-LV"/>
              </w:rPr>
              <w:t>ā rezultātā radīti 10 jauni</w:t>
            </w:r>
            <w:r w:rsidRPr="006E3D3F">
              <w:rPr>
                <w:rFonts w:ascii="Times New Roman" w:hAnsi="Times New Roman"/>
                <w:lang w:val="lv-LV"/>
              </w:rPr>
              <w:t xml:space="preserve"> </w:t>
            </w:r>
            <w:r w:rsidR="00692A2A">
              <w:rPr>
                <w:rFonts w:ascii="Times New Roman" w:hAnsi="Times New Roman"/>
                <w:lang w:val="lv-LV"/>
              </w:rPr>
              <w:t>produkti un 5 uzlaboti produkti</w:t>
            </w:r>
          </w:p>
        </w:tc>
      </w:tr>
      <w:tr w:rsidR="00384AEB" w:rsidRPr="006E3D3F" w:rsidTr="00C66E7C">
        <w:trPr>
          <w:trHeight w:val="848"/>
        </w:trPr>
        <w:tc>
          <w:tcPr>
            <w:tcW w:w="961"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1338"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Starptautisku pieredzes apmaiņas pasākumu organizēšana amatniekiem un mākslas darbiniekiem.</w:t>
            </w:r>
          </w:p>
        </w:tc>
        <w:tc>
          <w:tcPr>
            <w:tcW w:w="4111" w:type="dxa"/>
            <w:vAlign w:val="center"/>
          </w:tcPr>
          <w:p w:rsidR="00384AEB" w:rsidRPr="006E3D3F" w:rsidRDefault="00312D4A" w:rsidP="00C66E7C">
            <w:pPr>
              <w:jc w:val="center"/>
              <w:rPr>
                <w:rFonts w:ascii="Times New Roman" w:hAnsi="Times New Roman"/>
                <w:lang w:val="lv-LV"/>
              </w:rPr>
            </w:pPr>
            <w:r w:rsidRPr="006E3D3F">
              <w:rPr>
                <w:rFonts w:ascii="Times New Roman" w:hAnsi="Times New Roman"/>
                <w:lang w:val="lv-LV"/>
              </w:rPr>
              <w:t>Organizēti 6 pieredzes apmaiņas braucieni amatniekiem</w:t>
            </w:r>
            <w:r w:rsidR="00085B7D" w:rsidRPr="006E3D3F">
              <w:rPr>
                <w:rFonts w:ascii="Times New Roman" w:hAnsi="Times New Roman"/>
                <w:lang w:val="lv-LV"/>
              </w:rPr>
              <w:t>, amatnieku un māksli</w:t>
            </w:r>
            <w:r w:rsidR="00205644" w:rsidRPr="006E3D3F">
              <w:rPr>
                <w:rFonts w:ascii="Times New Roman" w:hAnsi="Times New Roman"/>
                <w:lang w:val="lv-LV"/>
              </w:rPr>
              <w:t>nieku plenērs “Zasas leģendas”</w:t>
            </w:r>
          </w:p>
        </w:tc>
      </w:tr>
      <w:tr w:rsidR="00384AEB" w:rsidRPr="006E3D3F" w:rsidTr="00C66E7C">
        <w:trPr>
          <w:trHeight w:val="848"/>
        </w:trPr>
        <w:tc>
          <w:tcPr>
            <w:tcW w:w="961" w:type="dxa"/>
            <w:vMerge/>
            <w:shd w:val="clear" w:color="auto" w:fill="D0EBB3"/>
            <w:vAlign w:val="center"/>
          </w:tcPr>
          <w:p w:rsidR="00384AEB" w:rsidRPr="006E3D3F" w:rsidRDefault="00384AEB" w:rsidP="00C66E7C">
            <w:pPr>
              <w:jc w:val="center"/>
              <w:rPr>
                <w:rFonts w:ascii="Times New Roman" w:hAnsi="Times New Roman"/>
                <w:b/>
                <w:lang w:val="lv-LV"/>
              </w:rPr>
            </w:pPr>
          </w:p>
        </w:tc>
        <w:tc>
          <w:tcPr>
            <w:tcW w:w="1338" w:type="dxa"/>
            <w:vMerge w:val="restart"/>
            <w:shd w:val="clear" w:color="auto" w:fill="D0EBB3"/>
            <w:textDirection w:val="btLr"/>
            <w:vAlign w:val="center"/>
          </w:tcPr>
          <w:p w:rsidR="00384AEB" w:rsidRPr="006E3D3F" w:rsidRDefault="00384AEB" w:rsidP="00C66E7C">
            <w:pPr>
              <w:ind w:left="113" w:right="113"/>
              <w:jc w:val="center"/>
              <w:rPr>
                <w:rFonts w:ascii="Times New Roman" w:hAnsi="Times New Roman"/>
                <w:b/>
                <w:lang w:val="lv-LV"/>
              </w:rPr>
            </w:pPr>
            <w:r w:rsidRPr="006E3D3F">
              <w:rPr>
                <w:rFonts w:ascii="Times New Roman" w:hAnsi="Times New Roman"/>
                <w:b/>
                <w:lang w:val="lv-LV"/>
              </w:rPr>
              <w:t>Uzlabot esošo nozares infrastruktūru</w:t>
            </w: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Amatniecības centru infrastruktūras uzlabošana.</w:t>
            </w:r>
          </w:p>
        </w:tc>
        <w:tc>
          <w:tcPr>
            <w:tcW w:w="4111" w:type="dxa"/>
            <w:vAlign w:val="center"/>
          </w:tcPr>
          <w:p w:rsidR="00384AEB" w:rsidRPr="006E3D3F" w:rsidRDefault="00AC2D4B" w:rsidP="00C66E7C">
            <w:pPr>
              <w:jc w:val="center"/>
              <w:rPr>
                <w:rFonts w:ascii="Times New Roman" w:hAnsi="Times New Roman"/>
                <w:lang w:val="lv-LV"/>
              </w:rPr>
            </w:pPr>
            <w:r w:rsidRPr="006E3D3F">
              <w:rPr>
                <w:rFonts w:ascii="Times New Roman" w:hAnsi="Times New Roman"/>
                <w:lang w:val="lv-LV"/>
              </w:rPr>
              <w:t>Inventāra iegāde amatniekiem</w:t>
            </w:r>
            <w:r w:rsidR="00692A2A">
              <w:rPr>
                <w:rFonts w:ascii="Times New Roman" w:hAnsi="Times New Roman"/>
                <w:lang w:val="lv-LV"/>
              </w:rPr>
              <w:t xml:space="preserve"> ar Kultūras programma atbalstu</w:t>
            </w:r>
          </w:p>
        </w:tc>
      </w:tr>
      <w:tr w:rsidR="00384AEB" w:rsidRPr="006E3D3F" w:rsidTr="00C66E7C">
        <w:trPr>
          <w:trHeight w:val="70"/>
        </w:trPr>
        <w:tc>
          <w:tcPr>
            <w:tcW w:w="961" w:type="dxa"/>
            <w:vMerge/>
            <w:shd w:val="clear" w:color="auto" w:fill="D0EBB3"/>
            <w:vAlign w:val="center"/>
          </w:tcPr>
          <w:p w:rsidR="00384AEB" w:rsidRPr="006E3D3F" w:rsidRDefault="00384AEB" w:rsidP="00C66E7C">
            <w:pPr>
              <w:jc w:val="center"/>
              <w:rPr>
                <w:rFonts w:ascii="Times New Roman" w:hAnsi="Times New Roman"/>
                <w:lang w:val="lv-LV"/>
              </w:rPr>
            </w:pPr>
          </w:p>
        </w:tc>
        <w:tc>
          <w:tcPr>
            <w:tcW w:w="1338" w:type="dxa"/>
            <w:vMerge/>
            <w:shd w:val="clear" w:color="auto" w:fill="D0EBB3"/>
            <w:vAlign w:val="center"/>
          </w:tcPr>
          <w:p w:rsidR="00384AEB" w:rsidRPr="006E3D3F" w:rsidRDefault="00384AEB" w:rsidP="00C66E7C">
            <w:pPr>
              <w:jc w:val="center"/>
              <w:rPr>
                <w:rFonts w:ascii="Times New Roman" w:hAnsi="Times New Roman"/>
                <w:lang w:val="lv-LV"/>
              </w:rPr>
            </w:pPr>
          </w:p>
        </w:tc>
        <w:tc>
          <w:tcPr>
            <w:tcW w:w="3054" w:type="dxa"/>
            <w:vAlign w:val="center"/>
          </w:tcPr>
          <w:p w:rsidR="00384AEB" w:rsidRPr="006E3D3F" w:rsidRDefault="00384AEB" w:rsidP="00C66E7C">
            <w:pPr>
              <w:jc w:val="center"/>
              <w:rPr>
                <w:rFonts w:ascii="Times New Roman" w:hAnsi="Times New Roman"/>
                <w:lang w:val="lv-LV"/>
              </w:rPr>
            </w:pPr>
            <w:r w:rsidRPr="006E3D3F">
              <w:rPr>
                <w:rFonts w:ascii="Times New Roman" w:hAnsi="Times New Roman"/>
                <w:lang w:val="lv-LV"/>
              </w:rPr>
              <w:t>Amatniecības un mākslas industrijas infrastruktūras objektu pilnveidošana.</w:t>
            </w:r>
          </w:p>
        </w:tc>
        <w:tc>
          <w:tcPr>
            <w:tcW w:w="4111" w:type="dxa"/>
            <w:vAlign w:val="center"/>
          </w:tcPr>
          <w:p w:rsidR="00384AEB" w:rsidRPr="006E3D3F" w:rsidRDefault="00AC2D4B" w:rsidP="00C66E7C">
            <w:pPr>
              <w:jc w:val="center"/>
              <w:rPr>
                <w:rFonts w:ascii="Times New Roman" w:hAnsi="Times New Roman"/>
                <w:lang w:val="lv-LV"/>
              </w:rPr>
            </w:pPr>
            <w:r w:rsidRPr="006E3D3F">
              <w:rPr>
                <w:rFonts w:ascii="Times New Roman" w:hAnsi="Times New Roman"/>
                <w:lang w:val="lv-LV"/>
              </w:rPr>
              <w:t>Inventāra iegāde amatniekiem un māksliniekiem</w:t>
            </w:r>
            <w:r w:rsidR="00692A2A">
              <w:rPr>
                <w:rFonts w:ascii="Times New Roman" w:hAnsi="Times New Roman"/>
                <w:lang w:val="lv-LV"/>
              </w:rPr>
              <w:t xml:space="preserve"> ar Kultūras programma atbalstu</w:t>
            </w:r>
          </w:p>
        </w:tc>
      </w:tr>
    </w:tbl>
    <w:p w:rsidR="00515AFA" w:rsidRPr="006E3D3F" w:rsidRDefault="00C00DE1" w:rsidP="00C00DE1">
      <w:pPr>
        <w:pStyle w:val="Caption"/>
        <w:rPr>
          <w:rFonts w:ascii="Times New Roman" w:hAnsi="Times New Roman"/>
          <w:sz w:val="22"/>
          <w:szCs w:val="22"/>
          <w:lang w:val="lv-LV"/>
        </w:rPr>
      </w:pPr>
      <w:r w:rsidRPr="006E3D3F">
        <w:rPr>
          <w:rFonts w:ascii="Times New Roman" w:hAnsi="Times New Roman"/>
          <w:sz w:val="22"/>
          <w:szCs w:val="22"/>
          <w:lang w:val="lv-LV"/>
        </w:rPr>
        <w:t xml:space="preserve">Tabula </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STYLEREF 1 \s </w:instrText>
      </w:r>
      <w:r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3</w:t>
      </w:r>
      <w:r w:rsidRPr="006E3D3F">
        <w:rPr>
          <w:rFonts w:ascii="Times New Roman" w:hAnsi="Times New Roman"/>
          <w:sz w:val="22"/>
          <w:szCs w:val="22"/>
          <w:lang w:val="lv-LV"/>
        </w:rPr>
        <w:fldChar w:fldCharType="end"/>
      </w:r>
      <w:r w:rsidRPr="006E3D3F">
        <w:rPr>
          <w:rFonts w:ascii="Times New Roman" w:hAnsi="Times New Roman"/>
          <w:sz w:val="22"/>
          <w:szCs w:val="22"/>
          <w:lang w:val="lv-LV"/>
        </w:rPr>
        <w:t>.</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SEQ Tabula \* ARABIC \s 1 </w:instrText>
      </w:r>
      <w:r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1</w:t>
      </w:r>
      <w:r w:rsidRPr="006E3D3F">
        <w:rPr>
          <w:rFonts w:ascii="Times New Roman" w:hAnsi="Times New Roman"/>
          <w:sz w:val="22"/>
          <w:szCs w:val="22"/>
          <w:lang w:val="lv-LV"/>
        </w:rPr>
        <w:fldChar w:fldCharType="end"/>
      </w:r>
      <w:r w:rsidR="00DD753D" w:rsidRPr="006E3D3F">
        <w:rPr>
          <w:rFonts w:ascii="Times New Roman" w:hAnsi="Times New Roman"/>
          <w:sz w:val="22"/>
          <w:szCs w:val="22"/>
          <w:lang w:val="lv-LV"/>
        </w:rPr>
        <w:t>.</w:t>
      </w:r>
      <w:r w:rsidRPr="006E3D3F">
        <w:rPr>
          <w:rFonts w:ascii="Times New Roman" w:hAnsi="Times New Roman"/>
          <w:sz w:val="22"/>
          <w:szCs w:val="22"/>
          <w:lang w:val="lv-LV"/>
        </w:rPr>
        <w:t xml:space="preserve"> 3. prioritātē sasniegtie rezultāti</w:t>
      </w:r>
    </w:p>
    <w:p w:rsidR="005503C8" w:rsidRPr="006E3D3F" w:rsidRDefault="00205644" w:rsidP="00693692">
      <w:pPr>
        <w:ind w:firstLine="567"/>
        <w:jc w:val="both"/>
        <w:rPr>
          <w:rFonts w:ascii="Times New Roman" w:hAnsi="Times New Roman"/>
          <w:lang w:val="lv-LV"/>
        </w:rPr>
      </w:pPr>
      <w:r w:rsidRPr="006E3D3F">
        <w:rPr>
          <w:rFonts w:ascii="Times New Roman" w:hAnsi="Times New Roman"/>
          <w:lang w:val="lv-LV"/>
        </w:rPr>
        <w:t xml:space="preserve">Rīcības virziena 3.1. Infrastruktūras un tehnoloģiju attīstība ietvaros definētos uzdevumus Attīstības programmas darbības laikā izdevies īstenot. Projekta „Reģionālā sadarbība amatniecības attīstībai” ietvaros organizēti starptautiski pieredzes apmaiņas braucieni amatniekiem. Ar Kultūras programmas atbalstu uzlabota infrastruktūra dažādos amatniecības un mākslas nozares objektos, kā arī organizēti pasākumi amatniekiem un mākslas darbiniekiem. </w:t>
      </w:r>
      <w:r w:rsidR="0055667C" w:rsidRPr="006E3D3F">
        <w:rPr>
          <w:rFonts w:ascii="Times New Roman" w:hAnsi="Times New Roman"/>
          <w:lang w:val="lv-LV"/>
        </w:rPr>
        <w:t xml:space="preserve">Finanšu trūkuma dēļ nav izdevies īstenot uzdevumu “Pētījums par tehnoloģisko risinājumu un darba metožu pieejām tradicionālās amatniecības un mākslas industrijas produkcijas izstrādē”. </w:t>
      </w:r>
    </w:p>
    <w:tbl>
      <w:tblPr>
        <w:tblStyle w:val="TableGrid"/>
        <w:tblW w:w="9464" w:type="dxa"/>
        <w:tblLook w:val="04A0" w:firstRow="1" w:lastRow="0" w:firstColumn="1" w:lastColumn="0" w:noHBand="0" w:noVBand="1"/>
      </w:tblPr>
      <w:tblGrid>
        <w:gridCol w:w="4219"/>
        <w:gridCol w:w="1134"/>
        <w:gridCol w:w="4111"/>
      </w:tblGrid>
      <w:tr w:rsidR="00FA41DE" w:rsidRPr="006E3D3F" w:rsidTr="00C66E7C">
        <w:trPr>
          <w:trHeight w:val="382"/>
        </w:trPr>
        <w:tc>
          <w:tcPr>
            <w:tcW w:w="4219" w:type="dxa"/>
            <w:shd w:val="clear" w:color="auto" w:fill="92D050"/>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Rezultatīvais rādītājs</w:t>
            </w:r>
          </w:p>
        </w:tc>
        <w:tc>
          <w:tcPr>
            <w:tcW w:w="1134" w:type="dxa"/>
            <w:shd w:val="clear" w:color="auto" w:fill="92D050"/>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Skaits</w:t>
            </w:r>
          </w:p>
        </w:tc>
        <w:tc>
          <w:tcPr>
            <w:tcW w:w="4111" w:type="dxa"/>
            <w:shd w:val="clear" w:color="auto" w:fill="92D050"/>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Sasniegtais rezultāts</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Pētījums par tehnoloģiskajiem risinājumiem un pieejām</w:t>
            </w:r>
          </w:p>
        </w:tc>
        <w:tc>
          <w:tcPr>
            <w:tcW w:w="1134"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c>
          <w:tcPr>
            <w:tcW w:w="4111"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w:t>
            </w:r>
          </w:p>
        </w:tc>
      </w:tr>
      <w:tr w:rsidR="00FA41DE" w:rsidRPr="006E3D3F" w:rsidTr="00C66E7C">
        <w:tc>
          <w:tcPr>
            <w:tcW w:w="4219" w:type="dxa"/>
            <w:vAlign w:val="center"/>
          </w:tcPr>
          <w:p w:rsidR="00FA41DE" w:rsidRPr="006E3D3F" w:rsidRDefault="00FA41DE" w:rsidP="00C66E7C">
            <w:pPr>
              <w:tabs>
                <w:tab w:val="left" w:pos="34"/>
              </w:tabs>
              <w:jc w:val="center"/>
              <w:rPr>
                <w:rFonts w:ascii="Times New Roman" w:hAnsi="Times New Roman"/>
                <w:lang w:val="lv-LV"/>
              </w:rPr>
            </w:pPr>
            <w:r w:rsidRPr="006E3D3F">
              <w:rPr>
                <w:rFonts w:ascii="Times New Roman" w:hAnsi="Times New Roman"/>
                <w:lang w:val="lv-LV"/>
              </w:rPr>
              <w:t>Pārrobežu reģiona ideju krātuve</w:t>
            </w:r>
          </w:p>
        </w:tc>
        <w:tc>
          <w:tcPr>
            <w:tcW w:w="1134"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w:t>
            </w:r>
          </w:p>
        </w:tc>
        <w:tc>
          <w:tcPr>
            <w:tcW w:w="4111" w:type="dxa"/>
            <w:vAlign w:val="center"/>
          </w:tcPr>
          <w:p w:rsidR="00FA41DE" w:rsidRPr="006E3D3F" w:rsidRDefault="0099221A" w:rsidP="00C66E7C">
            <w:pPr>
              <w:jc w:val="center"/>
              <w:rPr>
                <w:rFonts w:ascii="Times New Roman" w:hAnsi="Times New Roman"/>
                <w:lang w:val="lv-LV"/>
              </w:rPr>
            </w:pPr>
            <w:r w:rsidRPr="006E3D3F">
              <w:rPr>
                <w:rFonts w:ascii="Times New Roman" w:hAnsi="Times New Roman"/>
                <w:lang w:val="lv-LV"/>
              </w:rPr>
              <w:t>-</w:t>
            </w:r>
          </w:p>
        </w:tc>
      </w:tr>
      <w:tr w:rsidR="00FA41DE" w:rsidRPr="006E3D3F" w:rsidTr="00C66E7C">
        <w:tc>
          <w:tcPr>
            <w:tcW w:w="4219" w:type="dxa"/>
            <w:vAlign w:val="center"/>
          </w:tcPr>
          <w:p w:rsidR="00FA41DE" w:rsidRPr="006E3D3F" w:rsidRDefault="00FA41DE" w:rsidP="00C66E7C">
            <w:pPr>
              <w:tabs>
                <w:tab w:val="left" w:pos="34"/>
              </w:tabs>
              <w:jc w:val="center"/>
              <w:rPr>
                <w:rFonts w:ascii="Times New Roman" w:hAnsi="Times New Roman"/>
                <w:lang w:val="lv-LV"/>
              </w:rPr>
            </w:pPr>
            <w:r w:rsidRPr="006E3D3F">
              <w:rPr>
                <w:rFonts w:ascii="Times New Roman" w:hAnsi="Times New Roman"/>
                <w:lang w:val="lv-LV"/>
              </w:rPr>
              <w:t>Jaunu tehnoloģisku risinājumu ieviešana nozares uzņēmumos (uzņēmumu skaits)</w:t>
            </w:r>
          </w:p>
        </w:tc>
        <w:tc>
          <w:tcPr>
            <w:tcW w:w="1134"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≥10</w:t>
            </w:r>
          </w:p>
        </w:tc>
        <w:tc>
          <w:tcPr>
            <w:tcW w:w="4111" w:type="dxa"/>
            <w:vAlign w:val="center"/>
          </w:tcPr>
          <w:p w:rsidR="00FA41DE" w:rsidRPr="006E3D3F" w:rsidRDefault="003B4E3F" w:rsidP="00C66E7C">
            <w:pPr>
              <w:jc w:val="center"/>
              <w:rPr>
                <w:rFonts w:ascii="Times New Roman" w:hAnsi="Times New Roman"/>
                <w:lang w:val="lv-LV"/>
              </w:rPr>
            </w:pPr>
            <w:r w:rsidRPr="006E3D3F">
              <w:rPr>
                <w:rFonts w:ascii="Times New Roman" w:hAnsi="Times New Roman"/>
                <w:lang w:val="lv-LV"/>
              </w:rPr>
              <w:t>10</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lastRenderedPageBreak/>
              <w:t>Infrastruktūras uzlabojumi (objektu skaits) Zemgales un Ziemeļlietuvas pārrobežu reģionā</w:t>
            </w:r>
          </w:p>
        </w:tc>
        <w:tc>
          <w:tcPr>
            <w:tcW w:w="1134"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+≥70</w:t>
            </w:r>
          </w:p>
        </w:tc>
        <w:tc>
          <w:tcPr>
            <w:tcW w:w="4111" w:type="dxa"/>
            <w:vAlign w:val="center"/>
          </w:tcPr>
          <w:p w:rsidR="00FA41DE" w:rsidRPr="006E3D3F" w:rsidRDefault="00137AF0" w:rsidP="00C66E7C">
            <w:pPr>
              <w:jc w:val="center"/>
              <w:rPr>
                <w:rFonts w:ascii="Times New Roman" w:hAnsi="Times New Roman"/>
                <w:lang w:val="lv-LV"/>
              </w:rPr>
            </w:pPr>
            <w:r w:rsidRPr="006E3D3F">
              <w:rPr>
                <w:rFonts w:ascii="Times New Roman" w:hAnsi="Times New Roman"/>
                <w:lang w:val="lv-LV"/>
              </w:rPr>
              <w:t>Šādi dati netiek apkopoti</w:t>
            </w:r>
            <w:r w:rsidR="005E0EF9" w:rsidRPr="006E3D3F">
              <w:rPr>
                <w:rFonts w:ascii="Times New Roman" w:hAnsi="Times New Roman"/>
                <w:lang w:val="lv-LV"/>
              </w:rPr>
              <w:t>. Kultūras programmas ietvaros sniegts atbalsts infrastruktūras uzlabojumiem 17 objektos, veikti infrastruktūras uzlabojumi 5 amatniecības centros, sadarbības projektu ietvaros pašvaldības veikušas uzlabojumus dažādos objektos.</w:t>
            </w:r>
          </w:p>
        </w:tc>
      </w:tr>
      <w:tr w:rsidR="00FA41DE" w:rsidRPr="006E3D3F" w:rsidTr="00C66E7C">
        <w:tc>
          <w:tcPr>
            <w:tcW w:w="4219"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Objektu pieejamība personām ar kustību traucējumiem (īpatsvars pret kopējo objektu skaitu)</w:t>
            </w:r>
          </w:p>
        </w:tc>
        <w:tc>
          <w:tcPr>
            <w:tcW w:w="1134" w:type="dxa"/>
            <w:vAlign w:val="center"/>
          </w:tcPr>
          <w:p w:rsidR="00FA41DE" w:rsidRPr="006E3D3F" w:rsidRDefault="00FA41DE" w:rsidP="00C66E7C">
            <w:pPr>
              <w:jc w:val="center"/>
              <w:rPr>
                <w:rFonts w:ascii="Times New Roman" w:hAnsi="Times New Roman"/>
                <w:lang w:val="lv-LV"/>
              </w:rPr>
            </w:pPr>
            <w:r w:rsidRPr="006E3D3F">
              <w:rPr>
                <w:rFonts w:ascii="Times New Roman" w:hAnsi="Times New Roman"/>
                <w:lang w:val="lv-LV"/>
              </w:rPr>
              <w:t>90%</w:t>
            </w:r>
          </w:p>
        </w:tc>
        <w:tc>
          <w:tcPr>
            <w:tcW w:w="4111" w:type="dxa"/>
            <w:vAlign w:val="center"/>
          </w:tcPr>
          <w:p w:rsidR="00FA41DE" w:rsidRPr="006E3D3F" w:rsidRDefault="004E1B48" w:rsidP="00C66E7C">
            <w:pPr>
              <w:jc w:val="center"/>
              <w:rPr>
                <w:rFonts w:ascii="Times New Roman" w:hAnsi="Times New Roman"/>
                <w:lang w:val="lv-LV"/>
              </w:rPr>
            </w:pPr>
            <w:r w:rsidRPr="006E3D3F">
              <w:rPr>
                <w:rFonts w:ascii="Times New Roman" w:hAnsi="Times New Roman"/>
                <w:lang w:val="lv-LV"/>
              </w:rPr>
              <w:t>67%</w:t>
            </w:r>
            <w:r w:rsidRPr="006E3D3F">
              <w:rPr>
                <w:rStyle w:val="FootnoteReference"/>
                <w:rFonts w:ascii="Times New Roman" w:hAnsi="Times New Roman"/>
                <w:lang w:val="lv-LV"/>
              </w:rPr>
              <w:footnoteReference w:id="2"/>
            </w:r>
          </w:p>
        </w:tc>
      </w:tr>
    </w:tbl>
    <w:p w:rsidR="0061211D" w:rsidRPr="006E3D3F" w:rsidRDefault="0061211D" w:rsidP="0061211D">
      <w:pPr>
        <w:pStyle w:val="Caption"/>
        <w:rPr>
          <w:rFonts w:ascii="Times New Roman" w:hAnsi="Times New Roman"/>
          <w:sz w:val="22"/>
          <w:szCs w:val="22"/>
          <w:lang w:val="lv-LV"/>
        </w:rPr>
      </w:pPr>
      <w:r w:rsidRPr="006E3D3F">
        <w:rPr>
          <w:rFonts w:ascii="Times New Roman" w:hAnsi="Times New Roman"/>
          <w:sz w:val="22"/>
          <w:szCs w:val="22"/>
          <w:lang w:val="lv-LV"/>
        </w:rPr>
        <w:t xml:space="preserve">Tabula </w:t>
      </w:r>
      <w:r w:rsidRPr="006E3D3F">
        <w:rPr>
          <w:rFonts w:ascii="Times New Roman" w:hAnsi="Times New Roman"/>
          <w:sz w:val="22"/>
          <w:szCs w:val="22"/>
          <w:lang w:val="lv-LV"/>
        </w:rPr>
        <w:fldChar w:fldCharType="begin"/>
      </w:r>
      <w:r w:rsidRPr="006E3D3F">
        <w:rPr>
          <w:rFonts w:ascii="Times New Roman" w:hAnsi="Times New Roman"/>
          <w:sz w:val="22"/>
          <w:szCs w:val="22"/>
          <w:lang w:val="lv-LV"/>
        </w:rPr>
        <w:instrText xml:space="preserve"> STYLEREF 1 \s </w:instrText>
      </w:r>
      <w:r w:rsidRPr="006E3D3F">
        <w:rPr>
          <w:rFonts w:ascii="Times New Roman" w:hAnsi="Times New Roman"/>
          <w:sz w:val="22"/>
          <w:szCs w:val="22"/>
          <w:lang w:val="lv-LV"/>
        </w:rPr>
        <w:fldChar w:fldCharType="separate"/>
      </w:r>
      <w:r w:rsidR="005D7154" w:rsidRPr="006E3D3F">
        <w:rPr>
          <w:rFonts w:ascii="Times New Roman" w:hAnsi="Times New Roman"/>
          <w:noProof/>
          <w:sz w:val="22"/>
          <w:szCs w:val="22"/>
          <w:lang w:val="lv-LV"/>
        </w:rPr>
        <w:t>3</w:t>
      </w:r>
      <w:r w:rsidRPr="006E3D3F">
        <w:rPr>
          <w:rFonts w:ascii="Times New Roman" w:hAnsi="Times New Roman"/>
          <w:sz w:val="22"/>
          <w:szCs w:val="22"/>
          <w:lang w:val="lv-LV"/>
        </w:rPr>
        <w:fldChar w:fldCharType="end"/>
      </w:r>
      <w:r w:rsidRPr="006E3D3F">
        <w:rPr>
          <w:rFonts w:ascii="Times New Roman" w:hAnsi="Times New Roman"/>
          <w:sz w:val="22"/>
          <w:szCs w:val="22"/>
          <w:lang w:val="lv-LV"/>
        </w:rPr>
        <w:t>.</w:t>
      </w:r>
      <w:r w:rsidR="00C66E7C" w:rsidRPr="006E3D3F">
        <w:rPr>
          <w:rFonts w:ascii="Times New Roman" w:hAnsi="Times New Roman"/>
          <w:sz w:val="22"/>
          <w:szCs w:val="22"/>
          <w:lang w:val="lv-LV"/>
        </w:rPr>
        <w:t>2</w:t>
      </w:r>
      <w:r w:rsidRPr="006E3D3F">
        <w:rPr>
          <w:rFonts w:ascii="Times New Roman" w:hAnsi="Times New Roman"/>
          <w:sz w:val="22"/>
          <w:szCs w:val="22"/>
          <w:lang w:val="lv-LV"/>
        </w:rPr>
        <w:t xml:space="preserve">. 3. </w:t>
      </w:r>
      <w:r w:rsidR="003B2016" w:rsidRPr="006E3D3F">
        <w:rPr>
          <w:rFonts w:ascii="Times New Roman" w:hAnsi="Times New Roman"/>
          <w:sz w:val="22"/>
          <w:szCs w:val="22"/>
          <w:lang w:val="lv-LV"/>
        </w:rPr>
        <w:t>p</w:t>
      </w:r>
      <w:r w:rsidRPr="006E3D3F">
        <w:rPr>
          <w:rFonts w:ascii="Times New Roman" w:hAnsi="Times New Roman"/>
          <w:sz w:val="22"/>
          <w:szCs w:val="22"/>
          <w:lang w:val="lv-LV"/>
        </w:rPr>
        <w:t>rioritātes rezultatīvie rādītāji</w:t>
      </w:r>
    </w:p>
    <w:p w:rsidR="0078202F" w:rsidRPr="006E3D3F" w:rsidRDefault="0078202F" w:rsidP="00693692">
      <w:pPr>
        <w:ind w:firstLine="567"/>
        <w:jc w:val="both"/>
        <w:rPr>
          <w:lang w:val="lv-LV"/>
        </w:rPr>
      </w:pPr>
      <w:r w:rsidRPr="006E3D3F">
        <w:rPr>
          <w:rFonts w:ascii="Times New Roman" w:hAnsi="Times New Roman"/>
          <w:lang w:val="lv-LV"/>
        </w:rPr>
        <w:t>Amatnieku un radošo industriju uzņēmēju atbalsts, kā arī nozares objektu infrastruktūras uzlabošana ir identificēti kā būtiski aspekti Zemgales kultūrvides un identitātes saglabāšanai. Tāpēc Zemgales plānošanas reģiona attīstība programmas 2015</w:t>
      </w:r>
      <w:r w:rsidR="009E09AC" w:rsidRPr="006E3D3F">
        <w:rPr>
          <w:rFonts w:ascii="Times New Roman" w:hAnsi="Times New Roman"/>
          <w:lang w:val="lv-LV"/>
        </w:rPr>
        <w:t>.</w:t>
      </w:r>
      <w:r w:rsidRPr="006E3D3F">
        <w:rPr>
          <w:rFonts w:ascii="Times New Roman" w:hAnsi="Times New Roman"/>
          <w:lang w:val="lv-LV"/>
        </w:rPr>
        <w:t>-2020</w:t>
      </w:r>
      <w:r w:rsidR="009E09AC" w:rsidRPr="006E3D3F">
        <w:rPr>
          <w:rFonts w:ascii="Times New Roman" w:hAnsi="Times New Roman"/>
          <w:lang w:val="lv-LV"/>
        </w:rPr>
        <w:t>.</w:t>
      </w:r>
      <w:r w:rsidRPr="006E3D3F">
        <w:rPr>
          <w:rFonts w:ascii="Times New Roman" w:hAnsi="Times New Roman"/>
          <w:lang w:val="lv-LV"/>
        </w:rPr>
        <w:t xml:space="preserve"> gadam Rīcības plānā iestrādāts rīcības virziens “Atbalstīt amatniecības, mājražošanas un kultūras un radošo industriju attīstību”.</w:t>
      </w:r>
    </w:p>
    <w:p w:rsidR="00DD753D" w:rsidRPr="006E3D3F" w:rsidRDefault="00DD753D" w:rsidP="0061211D">
      <w:pPr>
        <w:pStyle w:val="Heading1"/>
        <w:rPr>
          <w:rFonts w:ascii="Times New Roman" w:hAnsi="Times New Roman" w:cs="Times New Roman"/>
        </w:rPr>
      </w:pPr>
      <w:r w:rsidRPr="006E3D3F">
        <w:rPr>
          <w:rFonts w:ascii="Times New Roman" w:hAnsi="Times New Roman" w:cs="Times New Roman"/>
          <w:sz w:val="22"/>
          <w:szCs w:val="22"/>
        </w:rPr>
        <w:br w:type="page"/>
      </w:r>
      <w:bookmarkStart w:id="6" w:name="_Toc503183872"/>
      <w:r w:rsidRPr="006E3D3F">
        <w:rPr>
          <w:rFonts w:ascii="Times New Roman" w:hAnsi="Times New Roman" w:cs="Times New Roman"/>
        </w:rPr>
        <w:lastRenderedPageBreak/>
        <w:t>Secinājumi</w:t>
      </w:r>
      <w:bookmarkEnd w:id="6"/>
    </w:p>
    <w:p w:rsidR="009C164F" w:rsidRPr="006E3D3F" w:rsidRDefault="009C164F" w:rsidP="009C164F">
      <w:pPr>
        <w:ind w:firstLine="567"/>
        <w:rPr>
          <w:rFonts w:ascii="Times New Roman" w:hAnsi="Times New Roman"/>
          <w:lang w:val="lv-LV"/>
        </w:rPr>
      </w:pPr>
    </w:p>
    <w:p w:rsidR="009E09AC" w:rsidRPr="006E3D3F" w:rsidRDefault="009C164F" w:rsidP="009C164F">
      <w:pPr>
        <w:ind w:firstLine="567"/>
        <w:jc w:val="both"/>
        <w:rPr>
          <w:rFonts w:ascii="Times New Roman" w:hAnsi="Times New Roman"/>
          <w:lang w:val="lv-LV"/>
        </w:rPr>
      </w:pPr>
      <w:r w:rsidRPr="006E3D3F">
        <w:rPr>
          <w:rFonts w:ascii="Times New Roman" w:hAnsi="Times New Roman"/>
          <w:lang w:val="lv-LV"/>
        </w:rPr>
        <w:tab/>
        <w:t>Izvērtējot Attīstības programmas īstenošanu</w:t>
      </w:r>
      <w:r w:rsidR="0070112B" w:rsidRPr="006E3D3F">
        <w:rPr>
          <w:rFonts w:ascii="Times New Roman" w:hAnsi="Times New Roman"/>
          <w:lang w:val="lv-LV"/>
        </w:rPr>
        <w:t>,</w:t>
      </w:r>
      <w:r w:rsidRPr="006E3D3F">
        <w:rPr>
          <w:rFonts w:ascii="Times New Roman" w:hAnsi="Times New Roman"/>
          <w:lang w:val="lv-LV"/>
        </w:rPr>
        <w:t xml:space="preserve"> var secināt, ka izdevies īstenot lielāko daļu izvirzīto uzdevumu, tomēr, lai sasniegtu izvirzīto mērķi </w:t>
      </w:r>
      <w:r w:rsidRPr="006E3D3F">
        <w:rPr>
          <w:rFonts w:ascii="Times New Roman" w:hAnsi="Times New Roman"/>
          <w:b/>
          <w:lang w:val="lv-LV"/>
        </w:rPr>
        <w:t>“Eiropā pazīstama tradicionālās amatniecības un mākslas centra izveide un attīstība pārrobežu reģionā”</w:t>
      </w:r>
      <w:r w:rsidR="0070112B" w:rsidRPr="006E3D3F">
        <w:rPr>
          <w:rFonts w:ascii="Times New Roman" w:hAnsi="Times New Roman"/>
          <w:b/>
          <w:lang w:val="lv-LV"/>
        </w:rPr>
        <w:t>,</w:t>
      </w:r>
      <w:r w:rsidRPr="006E3D3F">
        <w:rPr>
          <w:rFonts w:ascii="Times New Roman" w:hAnsi="Times New Roman"/>
          <w:b/>
          <w:lang w:val="lv-LV"/>
        </w:rPr>
        <w:t xml:space="preserve"> </w:t>
      </w:r>
      <w:r w:rsidRPr="006E3D3F">
        <w:rPr>
          <w:rFonts w:ascii="Times New Roman" w:hAnsi="Times New Roman"/>
          <w:lang w:val="lv-LV"/>
        </w:rPr>
        <w:t xml:space="preserve">nepieciešams turpināt sniegt atbalstu </w:t>
      </w:r>
      <w:r w:rsidR="0070112B" w:rsidRPr="006E3D3F">
        <w:rPr>
          <w:rFonts w:ascii="Times New Roman" w:hAnsi="Times New Roman"/>
          <w:lang w:val="lv-LV"/>
        </w:rPr>
        <w:t>t</w:t>
      </w:r>
      <w:r w:rsidRPr="006E3D3F">
        <w:rPr>
          <w:rFonts w:ascii="Times New Roman" w:hAnsi="Times New Roman"/>
          <w:lang w:val="lv-LV"/>
        </w:rPr>
        <w:t xml:space="preserve">radicionālās amatniecības un mākslas industrijas attīstībai. </w:t>
      </w:r>
      <w:r w:rsidR="009E09AC" w:rsidRPr="006E3D3F">
        <w:rPr>
          <w:rFonts w:ascii="Times New Roman" w:hAnsi="Times New Roman"/>
          <w:lang w:val="lv-LV"/>
        </w:rPr>
        <w:t xml:space="preserve">Ļoti būtisks </w:t>
      </w:r>
      <w:r w:rsidR="00E1717C" w:rsidRPr="006E3D3F">
        <w:rPr>
          <w:rFonts w:ascii="Times New Roman" w:hAnsi="Times New Roman"/>
          <w:lang w:val="lv-LV"/>
        </w:rPr>
        <w:t>atb</w:t>
      </w:r>
      <w:r w:rsidR="009E09AC" w:rsidRPr="006E3D3F">
        <w:rPr>
          <w:rFonts w:ascii="Times New Roman" w:hAnsi="Times New Roman"/>
          <w:lang w:val="lv-LV"/>
        </w:rPr>
        <w:t xml:space="preserve">alsta instruments tradicionālās amatniecības un mākslas industrijai ir Zemgales Kultūras programma, kuras mērķis ir sekmēt Zemgales specifisko kultūras vērtību saglabāšanu, popularizēšanu, attīstību un pieejamību sabiedrībai, organizējot projektu konkursus kultūras projektu atbalstam reģionā. Tieši ar Zemgales Kultūras programmas darbības atbalstītajām aktivitātēm izdevies īstenot daudzus Attīstības programmas izvirzītos uzdevumus. </w:t>
      </w:r>
    </w:p>
    <w:p w:rsidR="00DD753D" w:rsidRPr="006E3D3F" w:rsidRDefault="009C164F" w:rsidP="009C164F">
      <w:pPr>
        <w:ind w:firstLine="567"/>
        <w:jc w:val="both"/>
        <w:rPr>
          <w:rFonts w:ascii="Times New Roman" w:hAnsi="Times New Roman"/>
          <w:lang w:val="lv-LV"/>
        </w:rPr>
      </w:pPr>
      <w:r w:rsidRPr="006E3D3F">
        <w:rPr>
          <w:rFonts w:ascii="Times New Roman" w:hAnsi="Times New Roman"/>
          <w:lang w:val="lv-LV"/>
        </w:rPr>
        <w:t xml:space="preserve">Apzinot </w:t>
      </w:r>
      <w:r w:rsidR="0070112B" w:rsidRPr="006E3D3F">
        <w:rPr>
          <w:rFonts w:ascii="Times New Roman" w:hAnsi="Times New Roman"/>
          <w:lang w:val="lv-LV"/>
        </w:rPr>
        <w:t>uzdevumus, kas nav īstenoti vai īstenoti tikai daļēji, var secināt, ka lielākās grūtības Attīstības programmas īstenošanā saistītas ar apmācību organizēšanu nozares speciālistiem</w:t>
      </w:r>
      <w:r w:rsidR="0042365A" w:rsidRPr="006E3D3F">
        <w:rPr>
          <w:rFonts w:ascii="Times New Roman" w:hAnsi="Times New Roman"/>
          <w:lang w:val="lv-LV"/>
        </w:rPr>
        <w:t>, profesionālās pārkvalifikācijas veicināšanu</w:t>
      </w:r>
      <w:r w:rsidR="0070112B" w:rsidRPr="006E3D3F">
        <w:rPr>
          <w:rFonts w:ascii="Times New Roman" w:hAnsi="Times New Roman"/>
          <w:lang w:val="lv-LV"/>
        </w:rPr>
        <w:t xml:space="preserve"> un audzēkņu piesaisti ar jomu saistītām specialitātēm, kā arī prakses vietu nodrošināšanu audzēkņiem. </w:t>
      </w:r>
      <w:r w:rsidR="00E864E1" w:rsidRPr="006E3D3F">
        <w:rPr>
          <w:rFonts w:ascii="Times New Roman" w:hAnsi="Times New Roman"/>
          <w:lang w:val="lv-LV"/>
        </w:rPr>
        <w:t>Vairākām</w:t>
      </w:r>
      <w:r w:rsidR="0042365A" w:rsidRPr="006E3D3F">
        <w:rPr>
          <w:rFonts w:ascii="Times New Roman" w:hAnsi="Times New Roman"/>
          <w:lang w:val="lv-LV"/>
        </w:rPr>
        <w:t xml:space="preserve"> aktivitātēm nav izdevies piesaistīt finansējumu un īstenot tās pilnā apmērā. </w:t>
      </w:r>
    </w:p>
    <w:p w:rsidR="00E63F6C" w:rsidRPr="006E3D3F" w:rsidRDefault="003A3CB0" w:rsidP="00E864E1">
      <w:pPr>
        <w:ind w:firstLine="567"/>
        <w:jc w:val="both"/>
        <w:rPr>
          <w:rFonts w:ascii="Times New Roman" w:hAnsi="Times New Roman"/>
          <w:lang w:val="lv-LV"/>
        </w:rPr>
      </w:pPr>
      <w:r w:rsidRPr="006E3D3F">
        <w:rPr>
          <w:rFonts w:ascii="Times New Roman" w:hAnsi="Times New Roman"/>
          <w:lang w:val="lv-LV"/>
        </w:rPr>
        <w:t xml:space="preserve">Kopumā </w:t>
      </w:r>
      <w:r w:rsidR="00E864E1" w:rsidRPr="006E3D3F">
        <w:rPr>
          <w:rFonts w:ascii="Times New Roman" w:hAnsi="Times New Roman"/>
          <w:lang w:val="lv-LV"/>
        </w:rPr>
        <w:t xml:space="preserve">Tradicionālās amatniecības un mākslas industrijas attīstības programma 2011.-2016.gadam Zemgales un Ziemeļlietuvas teritorijai Zemgalē īstenota veiksmīgi. </w:t>
      </w:r>
      <w:r w:rsidR="00E63F6C" w:rsidRPr="006E3D3F">
        <w:rPr>
          <w:rFonts w:ascii="Times New Roman" w:hAnsi="Times New Roman"/>
          <w:lang w:val="lv-LV"/>
        </w:rPr>
        <w:t xml:space="preserve">Apzinoties nepieciešamību </w:t>
      </w:r>
      <w:r w:rsidR="00E864E1" w:rsidRPr="006E3D3F">
        <w:rPr>
          <w:rFonts w:ascii="Times New Roman" w:hAnsi="Times New Roman"/>
          <w:lang w:val="lv-LV"/>
        </w:rPr>
        <w:t xml:space="preserve">arī turpmāk </w:t>
      </w:r>
      <w:r w:rsidR="00E63F6C" w:rsidRPr="006E3D3F">
        <w:rPr>
          <w:rFonts w:ascii="Times New Roman" w:hAnsi="Times New Roman"/>
          <w:lang w:val="lv-LV"/>
        </w:rPr>
        <w:t>nodrošinātu daudzpusīgu atbalstu tradicionālās amatniecības un mākslas industrijas attīstībai</w:t>
      </w:r>
      <w:r w:rsidR="00E864E1" w:rsidRPr="006E3D3F">
        <w:rPr>
          <w:rFonts w:ascii="Times New Roman" w:hAnsi="Times New Roman"/>
          <w:lang w:val="lv-LV"/>
        </w:rPr>
        <w:t>,</w:t>
      </w:r>
      <w:r w:rsidR="00E63F6C" w:rsidRPr="006E3D3F">
        <w:rPr>
          <w:rFonts w:ascii="Times New Roman" w:hAnsi="Times New Roman"/>
          <w:lang w:val="lv-LV"/>
        </w:rPr>
        <w:t xml:space="preserve"> Zemgales plānošanas reģiona attīstības programmas 2015</w:t>
      </w:r>
      <w:r w:rsidR="00E864E1" w:rsidRPr="006E3D3F">
        <w:rPr>
          <w:rFonts w:ascii="Times New Roman" w:hAnsi="Times New Roman"/>
          <w:lang w:val="lv-LV"/>
        </w:rPr>
        <w:t>.</w:t>
      </w:r>
      <w:r w:rsidR="00E63F6C" w:rsidRPr="006E3D3F">
        <w:rPr>
          <w:rFonts w:ascii="Times New Roman" w:hAnsi="Times New Roman"/>
          <w:lang w:val="lv-LV"/>
        </w:rPr>
        <w:t>-2020. gadam Rīcības plānā iekļautas šādas rīcības:</w:t>
      </w:r>
    </w:p>
    <w:tbl>
      <w:tblPr>
        <w:tblStyle w:val="TableGrid"/>
        <w:tblW w:w="9464" w:type="dxa"/>
        <w:tblLook w:val="04A0" w:firstRow="1" w:lastRow="0" w:firstColumn="1" w:lastColumn="0" w:noHBand="0" w:noVBand="1"/>
      </w:tblPr>
      <w:tblGrid>
        <w:gridCol w:w="1101"/>
        <w:gridCol w:w="8363"/>
      </w:tblGrid>
      <w:tr w:rsidR="00E63F6C" w:rsidRPr="006E3D3F" w:rsidTr="00F16AA8">
        <w:trPr>
          <w:trHeight w:val="382"/>
        </w:trPr>
        <w:tc>
          <w:tcPr>
            <w:tcW w:w="1101" w:type="dxa"/>
            <w:shd w:val="clear" w:color="auto" w:fill="92D050"/>
          </w:tcPr>
          <w:p w:rsidR="00E63F6C" w:rsidRPr="006E3D3F" w:rsidRDefault="00E63F6C" w:rsidP="00B94EF9">
            <w:pPr>
              <w:rPr>
                <w:rFonts w:ascii="Times New Roman" w:hAnsi="Times New Roman"/>
                <w:b/>
                <w:lang w:val="lv-LV"/>
              </w:rPr>
            </w:pPr>
            <w:r w:rsidRPr="006E3D3F">
              <w:rPr>
                <w:rFonts w:ascii="Times New Roman" w:hAnsi="Times New Roman"/>
                <w:b/>
                <w:lang w:val="lv-LV"/>
              </w:rPr>
              <w:t xml:space="preserve">Nr. </w:t>
            </w:r>
          </w:p>
        </w:tc>
        <w:tc>
          <w:tcPr>
            <w:tcW w:w="8363" w:type="dxa"/>
            <w:shd w:val="clear" w:color="auto" w:fill="92D050"/>
          </w:tcPr>
          <w:p w:rsidR="00E63F6C" w:rsidRPr="006E3D3F" w:rsidRDefault="00E63F6C" w:rsidP="00B94EF9">
            <w:pPr>
              <w:rPr>
                <w:rFonts w:ascii="Times New Roman" w:hAnsi="Times New Roman"/>
                <w:b/>
                <w:lang w:val="lv-LV"/>
              </w:rPr>
            </w:pPr>
            <w:r w:rsidRPr="006E3D3F">
              <w:rPr>
                <w:rFonts w:ascii="Times New Roman" w:hAnsi="Times New Roman"/>
                <w:b/>
                <w:lang w:val="lv-LV"/>
              </w:rPr>
              <w:t>Rīcības virziens</w:t>
            </w:r>
          </w:p>
        </w:tc>
      </w:tr>
      <w:tr w:rsidR="00E63F6C" w:rsidRPr="006E3D3F" w:rsidTr="00F16AA8">
        <w:tc>
          <w:tcPr>
            <w:tcW w:w="1101" w:type="dxa"/>
          </w:tcPr>
          <w:p w:rsidR="00E63F6C" w:rsidRPr="006E3D3F" w:rsidRDefault="00E63F6C" w:rsidP="00B94EF9">
            <w:pPr>
              <w:rPr>
                <w:rFonts w:ascii="Times New Roman" w:hAnsi="Times New Roman"/>
                <w:lang w:val="lv-LV"/>
              </w:rPr>
            </w:pPr>
            <w:r w:rsidRPr="006E3D3F">
              <w:rPr>
                <w:rFonts w:ascii="Times New Roman" w:hAnsi="Times New Roman"/>
                <w:lang w:val="lv-LV"/>
              </w:rPr>
              <w:t>2.1.</w:t>
            </w:r>
          </w:p>
        </w:tc>
        <w:tc>
          <w:tcPr>
            <w:tcW w:w="8363" w:type="dxa"/>
            <w:vAlign w:val="center"/>
          </w:tcPr>
          <w:p w:rsidR="00E63F6C" w:rsidRPr="006E3D3F" w:rsidRDefault="00E63F6C" w:rsidP="00B94EF9">
            <w:pPr>
              <w:jc w:val="center"/>
              <w:rPr>
                <w:rFonts w:ascii="Times New Roman" w:hAnsi="Times New Roman"/>
                <w:lang w:val="lv-LV"/>
              </w:rPr>
            </w:pPr>
            <w:r w:rsidRPr="006E3D3F">
              <w:rPr>
                <w:rFonts w:ascii="Times New Roman" w:hAnsi="Times New Roman"/>
                <w:lang w:val="lv-LV"/>
              </w:rPr>
              <w:t>Sekmēt radošuma un uzņēmējdarbības prasmju attīstoša izglītības piedāvājuma un aktivitāšu ieviešanu reģiona izglītības iestādēs</w:t>
            </w:r>
          </w:p>
        </w:tc>
      </w:tr>
      <w:tr w:rsidR="00E63F6C" w:rsidRPr="006E3D3F" w:rsidTr="00F16AA8">
        <w:tc>
          <w:tcPr>
            <w:tcW w:w="1101" w:type="dxa"/>
          </w:tcPr>
          <w:p w:rsidR="00E63F6C" w:rsidRPr="006E3D3F" w:rsidRDefault="00E63F6C" w:rsidP="00E63F6C">
            <w:pPr>
              <w:rPr>
                <w:rFonts w:ascii="Times New Roman" w:hAnsi="Times New Roman"/>
                <w:lang w:val="lv-LV"/>
              </w:rPr>
            </w:pPr>
            <w:r w:rsidRPr="006E3D3F">
              <w:rPr>
                <w:rFonts w:ascii="Times New Roman" w:hAnsi="Times New Roman"/>
                <w:lang w:val="lv-LV"/>
              </w:rPr>
              <w:t>2.2.</w:t>
            </w:r>
          </w:p>
        </w:tc>
        <w:tc>
          <w:tcPr>
            <w:tcW w:w="8363" w:type="dxa"/>
            <w:vAlign w:val="center"/>
          </w:tcPr>
          <w:p w:rsidR="00E63F6C" w:rsidRPr="006E3D3F" w:rsidRDefault="00E63F6C" w:rsidP="00E63F6C">
            <w:pPr>
              <w:jc w:val="center"/>
              <w:rPr>
                <w:rFonts w:ascii="Times New Roman" w:hAnsi="Times New Roman"/>
                <w:lang w:val="lv-LV"/>
              </w:rPr>
            </w:pPr>
            <w:r w:rsidRPr="006E3D3F">
              <w:rPr>
                <w:rFonts w:ascii="Times New Roman" w:hAnsi="Times New Roman"/>
                <w:lang w:val="lv-LV"/>
              </w:rPr>
              <w:t>Uzlabot mūžizglītības piedāvājumu un pieejamību</w:t>
            </w:r>
          </w:p>
        </w:tc>
      </w:tr>
      <w:tr w:rsidR="00F16AA8" w:rsidRPr="006E3D3F" w:rsidTr="00F16AA8">
        <w:tc>
          <w:tcPr>
            <w:tcW w:w="1101" w:type="dxa"/>
          </w:tcPr>
          <w:p w:rsidR="00F16AA8" w:rsidRPr="006E3D3F" w:rsidRDefault="00F16AA8" w:rsidP="00E63F6C">
            <w:pPr>
              <w:rPr>
                <w:rFonts w:ascii="Times New Roman" w:hAnsi="Times New Roman"/>
                <w:lang w:val="lv-LV"/>
              </w:rPr>
            </w:pPr>
            <w:r w:rsidRPr="006E3D3F">
              <w:rPr>
                <w:rFonts w:ascii="Times New Roman" w:hAnsi="Times New Roman"/>
                <w:lang w:val="lv-LV"/>
              </w:rPr>
              <w:t>2.3.</w:t>
            </w:r>
          </w:p>
        </w:tc>
        <w:tc>
          <w:tcPr>
            <w:tcW w:w="8363" w:type="dxa"/>
            <w:vAlign w:val="center"/>
          </w:tcPr>
          <w:p w:rsidR="00F16AA8" w:rsidRPr="006E3D3F" w:rsidRDefault="00F16AA8" w:rsidP="00E63F6C">
            <w:pPr>
              <w:jc w:val="center"/>
              <w:rPr>
                <w:rFonts w:ascii="Times New Roman" w:hAnsi="Times New Roman"/>
                <w:lang w:val="lv-LV"/>
              </w:rPr>
            </w:pPr>
            <w:r w:rsidRPr="006E3D3F">
              <w:rPr>
                <w:rFonts w:ascii="Times New Roman" w:hAnsi="Times New Roman"/>
                <w:lang w:val="lv-LV"/>
              </w:rPr>
              <w:t>Sekmēt Zemgales reģiona augstākās un profesionālās izglītības piedāvājuma atbilstību reģiona ekonomiskajai specializācijai un darba tirgus tendencēm</w:t>
            </w:r>
          </w:p>
        </w:tc>
      </w:tr>
      <w:tr w:rsidR="00F16AA8" w:rsidRPr="006E3D3F" w:rsidTr="00F16AA8">
        <w:tc>
          <w:tcPr>
            <w:tcW w:w="1101" w:type="dxa"/>
          </w:tcPr>
          <w:p w:rsidR="00F16AA8" w:rsidRPr="006E3D3F" w:rsidRDefault="00F16AA8" w:rsidP="00E63F6C">
            <w:pPr>
              <w:rPr>
                <w:rFonts w:ascii="Times New Roman" w:hAnsi="Times New Roman"/>
                <w:lang w:val="lv-LV"/>
              </w:rPr>
            </w:pPr>
            <w:r w:rsidRPr="006E3D3F">
              <w:rPr>
                <w:rFonts w:ascii="Times New Roman" w:hAnsi="Times New Roman"/>
                <w:lang w:val="lv-LV"/>
              </w:rPr>
              <w:t>6.1.</w:t>
            </w:r>
          </w:p>
        </w:tc>
        <w:tc>
          <w:tcPr>
            <w:tcW w:w="8363" w:type="dxa"/>
            <w:vAlign w:val="center"/>
          </w:tcPr>
          <w:p w:rsidR="00F16AA8" w:rsidRPr="006E3D3F" w:rsidRDefault="00F16AA8" w:rsidP="00E63F6C">
            <w:pPr>
              <w:jc w:val="center"/>
              <w:rPr>
                <w:rFonts w:ascii="Times New Roman" w:hAnsi="Times New Roman"/>
                <w:lang w:val="lv-LV"/>
              </w:rPr>
            </w:pPr>
            <w:r w:rsidRPr="006E3D3F">
              <w:rPr>
                <w:rFonts w:ascii="Times New Roman" w:hAnsi="Times New Roman"/>
                <w:lang w:val="lv-LV"/>
              </w:rPr>
              <w:t>Saglabāt un popularizēt Zemgales kultūrvidi un tradīcijas</w:t>
            </w:r>
          </w:p>
        </w:tc>
      </w:tr>
      <w:tr w:rsidR="00F16AA8" w:rsidRPr="006E3D3F" w:rsidTr="00F16AA8">
        <w:tc>
          <w:tcPr>
            <w:tcW w:w="1101" w:type="dxa"/>
          </w:tcPr>
          <w:p w:rsidR="00F16AA8" w:rsidRPr="006E3D3F" w:rsidRDefault="00F16AA8" w:rsidP="00E63F6C">
            <w:pPr>
              <w:rPr>
                <w:rFonts w:ascii="Times New Roman" w:hAnsi="Times New Roman"/>
                <w:lang w:val="lv-LV"/>
              </w:rPr>
            </w:pPr>
            <w:r w:rsidRPr="006E3D3F">
              <w:rPr>
                <w:rFonts w:ascii="Times New Roman" w:hAnsi="Times New Roman"/>
                <w:lang w:val="lv-LV"/>
              </w:rPr>
              <w:t>6.3.</w:t>
            </w:r>
          </w:p>
        </w:tc>
        <w:tc>
          <w:tcPr>
            <w:tcW w:w="8363" w:type="dxa"/>
            <w:vAlign w:val="center"/>
          </w:tcPr>
          <w:p w:rsidR="00F16AA8" w:rsidRPr="006E3D3F" w:rsidRDefault="00F16AA8" w:rsidP="00E63F6C">
            <w:pPr>
              <w:jc w:val="center"/>
              <w:rPr>
                <w:rFonts w:ascii="Times New Roman" w:hAnsi="Times New Roman"/>
                <w:lang w:val="lv-LV"/>
              </w:rPr>
            </w:pPr>
            <w:r w:rsidRPr="006E3D3F">
              <w:rPr>
                <w:rFonts w:ascii="Times New Roman" w:hAnsi="Times New Roman"/>
                <w:lang w:val="lv-LV"/>
              </w:rPr>
              <w:t>Atbalstīt amatniecības, mājražošanas un kultūras un radošo industriju attīstību</w:t>
            </w:r>
          </w:p>
        </w:tc>
      </w:tr>
    </w:tbl>
    <w:p w:rsidR="00E63F6C" w:rsidRPr="006E3D3F" w:rsidRDefault="00E63F6C" w:rsidP="009C164F">
      <w:pPr>
        <w:ind w:firstLine="567"/>
        <w:jc w:val="both"/>
        <w:rPr>
          <w:rFonts w:ascii="Times New Roman" w:hAnsi="Times New Roman"/>
          <w:lang w:val="lv-LV"/>
        </w:rPr>
      </w:pPr>
    </w:p>
    <w:p w:rsidR="00E63F6C" w:rsidRPr="006E3D3F" w:rsidRDefault="00E63F6C" w:rsidP="009C164F">
      <w:pPr>
        <w:ind w:firstLine="567"/>
        <w:jc w:val="both"/>
        <w:rPr>
          <w:rFonts w:ascii="Times New Roman" w:hAnsi="Times New Roman"/>
          <w:lang w:val="lv-LV"/>
        </w:rPr>
      </w:pPr>
    </w:p>
    <w:p w:rsidR="00515AFA" w:rsidRPr="006E3D3F" w:rsidRDefault="00515AFA" w:rsidP="0061211D">
      <w:pPr>
        <w:pStyle w:val="Heading1"/>
        <w:rPr>
          <w:rFonts w:ascii="Times New Roman" w:hAnsi="Times New Roman" w:cs="Times New Roman"/>
        </w:rPr>
      </w:pPr>
    </w:p>
    <w:p w:rsidR="002426F5" w:rsidRPr="006E3D3F" w:rsidRDefault="002426F5" w:rsidP="0007432E">
      <w:pPr>
        <w:rPr>
          <w:rFonts w:ascii="Times New Roman" w:hAnsi="Times New Roman"/>
          <w:lang w:val="lv-LV"/>
        </w:rPr>
      </w:pPr>
    </w:p>
    <w:p w:rsidR="00C46A80" w:rsidRPr="006E3D3F" w:rsidRDefault="00C46A80">
      <w:pPr>
        <w:rPr>
          <w:rFonts w:ascii="Times New Roman" w:hAnsi="Times New Roman"/>
          <w:lang w:val="lv-LV"/>
        </w:rPr>
      </w:pPr>
    </w:p>
    <w:sectPr w:rsidR="00C46A80" w:rsidRPr="006E3D3F" w:rsidSect="00632850">
      <w:headerReference w:type="default" r:id="rId9"/>
      <w:footerReference w:type="default" r:id="rId10"/>
      <w:pgSz w:w="12240" w:h="15840"/>
      <w:pgMar w:top="1440" w:right="1041" w:bottom="1440" w:left="180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AF0" w:rsidRDefault="00525AF0" w:rsidP="0007432E">
      <w:pPr>
        <w:spacing w:after="0" w:line="240" w:lineRule="auto"/>
      </w:pPr>
      <w:r>
        <w:separator/>
      </w:r>
    </w:p>
  </w:endnote>
  <w:endnote w:type="continuationSeparator" w:id="0">
    <w:p w:rsidR="00525AF0" w:rsidRDefault="00525AF0" w:rsidP="0007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11D" w:rsidRPr="00AD5739" w:rsidRDefault="0061211D">
    <w:pPr>
      <w:pStyle w:val="Footer"/>
      <w:jc w:val="center"/>
      <w:rPr>
        <w:rFonts w:ascii="Times New Roman" w:hAnsi="Times New Roman"/>
      </w:rPr>
    </w:pPr>
    <w:r w:rsidRPr="00AD5739">
      <w:rPr>
        <w:rFonts w:ascii="Times New Roman" w:hAnsi="Times New Roman"/>
      </w:rPr>
      <w:fldChar w:fldCharType="begin"/>
    </w:r>
    <w:r w:rsidRPr="00AD5739">
      <w:rPr>
        <w:rFonts w:ascii="Times New Roman" w:hAnsi="Times New Roman"/>
      </w:rPr>
      <w:instrText>PAGE   \* MERGEFORMAT</w:instrText>
    </w:r>
    <w:r w:rsidRPr="00AD5739">
      <w:rPr>
        <w:rFonts w:ascii="Times New Roman" w:hAnsi="Times New Roman"/>
      </w:rPr>
      <w:fldChar w:fldCharType="separate"/>
    </w:r>
    <w:r w:rsidR="00B439EE" w:rsidRPr="00B439EE">
      <w:rPr>
        <w:rFonts w:ascii="Times New Roman" w:hAnsi="Times New Roman"/>
        <w:noProof/>
        <w:lang w:val="lv-LV"/>
      </w:rPr>
      <w:t>12</w:t>
    </w:r>
    <w:r w:rsidRPr="00AD5739">
      <w:rPr>
        <w:rFonts w:ascii="Times New Roman" w:hAnsi="Times New Roman"/>
      </w:rPr>
      <w:fldChar w:fldCharType="end"/>
    </w:r>
  </w:p>
  <w:p w:rsidR="0061211D" w:rsidRDefault="006121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AF0" w:rsidRDefault="00525AF0" w:rsidP="0007432E">
      <w:pPr>
        <w:spacing w:after="0" w:line="240" w:lineRule="auto"/>
      </w:pPr>
      <w:r>
        <w:separator/>
      </w:r>
    </w:p>
  </w:footnote>
  <w:footnote w:type="continuationSeparator" w:id="0">
    <w:p w:rsidR="00525AF0" w:rsidRDefault="00525AF0" w:rsidP="0007432E">
      <w:pPr>
        <w:spacing w:after="0" w:line="240" w:lineRule="auto"/>
      </w:pPr>
      <w:r>
        <w:continuationSeparator/>
      </w:r>
    </w:p>
  </w:footnote>
  <w:footnote w:id="1">
    <w:p w:rsidR="00565A9D" w:rsidRDefault="00EF25A8">
      <w:pPr>
        <w:pStyle w:val="FootnoteText"/>
      </w:pPr>
      <w:r>
        <w:rPr>
          <w:rStyle w:val="FootnoteReference"/>
        </w:rPr>
        <w:footnoteRef/>
      </w:r>
      <w:r>
        <w:t xml:space="preserve"> </w:t>
      </w:r>
      <w:r>
        <w:rPr>
          <w:rFonts w:ascii="Times New Roman" w:hAnsi="Times New Roman"/>
          <w:lang w:val="lv-LV"/>
        </w:rPr>
        <w:t>apmeklētāju skaits amatniecības centros</w:t>
      </w:r>
    </w:p>
  </w:footnote>
  <w:footnote w:id="2">
    <w:p w:rsidR="00565A9D" w:rsidRDefault="004E1B48">
      <w:pPr>
        <w:pStyle w:val="FootnoteText"/>
      </w:pPr>
      <w:r>
        <w:rPr>
          <w:rStyle w:val="FootnoteReference"/>
        </w:rPr>
        <w:footnoteRef/>
      </w:r>
      <w:r>
        <w:t xml:space="preserve"> </w:t>
      </w:r>
      <w:r>
        <w:rPr>
          <w:lang w:val="lv-LV"/>
        </w:rPr>
        <w:t>a</w:t>
      </w:r>
      <w:r w:rsidRPr="004E1B48">
        <w:rPr>
          <w:lang w:val="lv-LV"/>
        </w:rPr>
        <w:t>matniecības centri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2E" w:rsidRPr="00AD5739" w:rsidRDefault="0007432E" w:rsidP="0007432E">
    <w:pPr>
      <w:spacing w:after="0"/>
      <w:jc w:val="center"/>
      <w:rPr>
        <w:rFonts w:ascii="Times New Roman" w:hAnsi="Times New Roman"/>
        <w:i/>
        <w:sz w:val="16"/>
        <w:szCs w:val="42"/>
        <w:lang w:val="lv-LV"/>
      </w:rPr>
    </w:pPr>
    <w:r w:rsidRPr="00AD5739">
      <w:rPr>
        <w:rFonts w:ascii="Times New Roman" w:hAnsi="Times New Roman"/>
        <w:i/>
        <w:sz w:val="16"/>
        <w:szCs w:val="38"/>
        <w:lang w:val="lv-LV" w:eastAsia="ar-SA"/>
      </w:rPr>
      <w:t xml:space="preserve">Pārskats par </w:t>
    </w:r>
    <w:r w:rsidRPr="00AD5739">
      <w:rPr>
        <w:rFonts w:ascii="Times New Roman" w:hAnsi="Times New Roman"/>
        <w:i/>
        <w:sz w:val="16"/>
        <w:szCs w:val="42"/>
        <w:lang w:val="lv-LV"/>
      </w:rPr>
      <w:t>Tradicionālās amatniecības un mākslas industrijas attīstības programmas 2011.-2016.gadam Zemgales un Ziemeļlietuvas teritorijai īstenošanu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E0E1B"/>
    <w:multiLevelType w:val="hybridMultilevel"/>
    <w:tmpl w:val="7EFAA122"/>
    <w:lvl w:ilvl="0" w:tplc="2C46E31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32B057B9"/>
    <w:multiLevelType w:val="hybridMultilevel"/>
    <w:tmpl w:val="3C4EF0CA"/>
    <w:lvl w:ilvl="0" w:tplc="D80605F0">
      <w:start w:val="1"/>
      <w:numFmt w:val="decimal"/>
      <w:lvlText w:val="%1)"/>
      <w:lvlJc w:val="left"/>
      <w:pPr>
        <w:ind w:left="927" w:hanging="360"/>
      </w:pPr>
      <w:rPr>
        <w:rFonts w:cs="Times New Roman" w:hint="default"/>
      </w:rPr>
    </w:lvl>
    <w:lvl w:ilvl="1" w:tplc="08090019" w:tentative="1">
      <w:start w:val="1"/>
      <w:numFmt w:val="lowerLetter"/>
      <w:lvlText w:val="%2."/>
      <w:lvlJc w:val="left"/>
      <w:pPr>
        <w:ind w:left="1647" w:hanging="360"/>
      </w:pPr>
      <w:rPr>
        <w:rFonts w:cs="Times New Roman"/>
      </w:rPr>
    </w:lvl>
    <w:lvl w:ilvl="2" w:tplc="0809001B" w:tentative="1">
      <w:start w:val="1"/>
      <w:numFmt w:val="lowerRoman"/>
      <w:lvlText w:val="%3."/>
      <w:lvlJc w:val="right"/>
      <w:pPr>
        <w:ind w:left="2367" w:hanging="180"/>
      </w:pPr>
      <w:rPr>
        <w:rFonts w:cs="Times New Roman"/>
      </w:rPr>
    </w:lvl>
    <w:lvl w:ilvl="3" w:tplc="0809000F" w:tentative="1">
      <w:start w:val="1"/>
      <w:numFmt w:val="decimal"/>
      <w:lvlText w:val="%4."/>
      <w:lvlJc w:val="left"/>
      <w:pPr>
        <w:ind w:left="3087" w:hanging="360"/>
      </w:pPr>
      <w:rPr>
        <w:rFonts w:cs="Times New Roman"/>
      </w:rPr>
    </w:lvl>
    <w:lvl w:ilvl="4" w:tplc="08090019" w:tentative="1">
      <w:start w:val="1"/>
      <w:numFmt w:val="lowerLetter"/>
      <w:lvlText w:val="%5."/>
      <w:lvlJc w:val="left"/>
      <w:pPr>
        <w:ind w:left="3807" w:hanging="360"/>
      </w:pPr>
      <w:rPr>
        <w:rFonts w:cs="Times New Roman"/>
      </w:rPr>
    </w:lvl>
    <w:lvl w:ilvl="5" w:tplc="0809001B" w:tentative="1">
      <w:start w:val="1"/>
      <w:numFmt w:val="lowerRoman"/>
      <w:lvlText w:val="%6."/>
      <w:lvlJc w:val="right"/>
      <w:pPr>
        <w:ind w:left="4527" w:hanging="180"/>
      </w:pPr>
      <w:rPr>
        <w:rFonts w:cs="Times New Roman"/>
      </w:rPr>
    </w:lvl>
    <w:lvl w:ilvl="6" w:tplc="0809000F" w:tentative="1">
      <w:start w:val="1"/>
      <w:numFmt w:val="decimal"/>
      <w:lvlText w:val="%7."/>
      <w:lvlJc w:val="left"/>
      <w:pPr>
        <w:ind w:left="5247" w:hanging="360"/>
      </w:pPr>
      <w:rPr>
        <w:rFonts w:cs="Times New Roman"/>
      </w:rPr>
    </w:lvl>
    <w:lvl w:ilvl="7" w:tplc="08090019" w:tentative="1">
      <w:start w:val="1"/>
      <w:numFmt w:val="lowerLetter"/>
      <w:lvlText w:val="%8."/>
      <w:lvlJc w:val="left"/>
      <w:pPr>
        <w:ind w:left="5967" w:hanging="360"/>
      </w:pPr>
      <w:rPr>
        <w:rFonts w:cs="Times New Roman"/>
      </w:rPr>
    </w:lvl>
    <w:lvl w:ilvl="8" w:tplc="0809001B" w:tentative="1">
      <w:start w:val="1"/>
      <w:numFmt w:val="lowerRoman"/>
      <w:lvlText w:val="%9."/>
      <w:lvlJc w:val="right"/>
      <w:pPr>
        <w:ind w:left="6687" w:hanging="180"/>
      </w:pPr>
      <w:rPr>
        <w:rFonts w:cs="Times New Roman"/>
      </w:rPr>
    </w:lvl>
  </w:abstractNum>
  <w:abstractNum w:abstractNumId="2" w15:restartNumberingAfterBreak="0">
    <w:nsid w:val="5B0355B0"/>
    <w:multiLevelType w:val="multilevel"/>
    <w:tmpl w:val="25405CC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5B8A0762"/>
    <w:multiLevelType w:val="hybridMultilevel"/>
    <w:tmpl w:val="95B0FEF6"/>
    <w:lvl w:ilvl="0" w:tplc="6AC47D4E">
      <w:start w:val="1"/>
      <w:numFmt w:val="decimal"/>
      <w:lvlText w:val="%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 w15:restartNumberingAfterBreak="0">
    <w:nsid w:val="78E659EF"/>
    <w:multiLevelType w:val="hybridMultilevel"/>
    <w:tmpl w:val="BA303904"/>
    <w:lvl w:ilvl="0" w:tplc="F22E7408">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32E"/>
    <w:rsid w:val="000012BF"/>
    <w:rsid w:val="00026565"/>
    <w:rsid w:val="00031981"/>
    <w:rsid w:val="00036196"/>
    <w:rsid w:val="000447FE"/>
    <w:rsid w:val="00045708"/>
    <w:rsid w:val="00050DB4"/>
    <w:rsid w:val="00054E89"/>
    <w:rsid w:val="00065BA2"/>
    <w:rsid w:val="00071879"/>
    <w:rsid w:val="0007432E"/>
    <w:rsid w:val="000849E9"/>
    <w:rsid w:val="00085B7D"/>
    <w:rsid w:val="000D40A7"/>
    <w:rsid w:val="000D638D"/>
    <w:rsid w:val="00121359"/>
    <w:rsid w:val="00122AA5"/>
    <w:rsid w:val="00124EF1"/>
    <w:rsid w:val="00137AF0"/>
    <w:rsid w:val="00153177"/>
    <w:rsid w:val="00177437"/>
    <w:rsid w:val="00197DC9"/>
    <w:rsid w:val="001E0DA2"/>
    <w:rsid w:val="001F1008"/>
    <w:rsid w:val="00205644"/>
    <w:rsid w:val="0021558D"/>
    <w:rsid w:val="00225A81"/>
    <w:rsid w:val="002426F5"/>
    <w:rsid w:val="00244972"/>
    <w:rsid w:val="002570A2"/>
    <w:rsid w:val="00296127"/>
    <w:rsid w:val="002F0753"/>
    <w:rsid w:val="00305403"/>
    <w:rsid w:val="00312D4A"/>
    <w:rsid w:val="0034775A"/>
    <w:rsid w:val="00347857"/>
    <w:rsid w:val="00384AEB"/>
    <w:rsid w:val="003A3CB0"/>
    <w:rsid w:val="003B189A"/>
    <w:rsid w:val="003B2016"/>
    <w:rsid w:val="003B4E3F"/>
    <w:rsid w:val="003B5E94"/>
    <w:rsid w:val="003C3933"/>
    <w:rsid w:val="003F5FEE"/>
    <w:rsid w:val="0042365A"/>
    <w:rsid w:val="0043475C"/>
    <w:rsid w:val="00451C0C"/>
    <w:rsid w:val="0047084A"/>
    <w:rsid w:val="00475317"/>
    <w:rsid w:val="00481D8C"/>
    <w:rsid w:val="004965AC"/>
    <w:rsid w:val="004A1845"/>
    <w:rsid w:val="004E1B48"/>
    <w:rsid w:val="004E2B8D"/>
    <w:rsid w:val="004F0F72"/>
    <w:rsid w:val="004F13B3"/>
    <w:rsid w:val="00501946"/>
    <w:rsid w:val="005109F5"/>
    <w:rsid w:val="00515AFA"/>
    <w:rsid w:val="00525AF0"/>
    <w:rsid w:val="005459A3"/>
    <w:rsid w:val="005503C8"/>
    <w:rsid w:val="005538B1"/>
    <w:rsid w:val="0055667C"/>
    <w:rsid w:val="00556B2C"/>
    <w:rsid w:val="00565A9D"/>
    <w:rsid w:val="005D57D8"/>
    <w:rsid w:val="005D7154"/>
    <w:rsid w:val="005E0EF9"/>
    <w:rsid w:val="00602B33"/>
    <w:rsid w:val="00611FDB"/>
    <w:rsid w:val="0061211D"/>
    <w:rsid w:val="00632850"/>
    <w:rsid w:val="006408BA"/>
    <w:rsid w:val="00662472"/>
    <w:rsid w:val="00664EDE"/>
    <w:rsid w:val="00692A2A"/>
    <w:rsid w:val="00693692"/>
    <w:rsid w:val="006B7313"/>
    <w:rsid w:val="006E3D3F"/>
    <w:rsid w:val="006E795E"/>
    <w:rsid w:val="006F1FA0"/>
    <w:rsid w:val="0070112B"/>
    <w:rsid w:val="00703825"/>
    <w:rsid w:val="00733A1A"/>
    <w:rsid w:val="00757FD7"/>
    <w:rsid w:val="00761F3D"/>
    <w:rsid w:val="0078202F"/>
    <w:rsid w:val="00792747"/>
    <w:rsid w:val="007D041D"/>
    <w:rsid w:val="007F4543"/>
    <w:rsid w:val="00803315"/>
    <w:rsid w:val="00825319"/>
    <w:rsid w:val="00873443"/>
    <w:rsid w:val="008D7BE0"/>
    <w:rsid w:val="008E74B5"/>
    <w:rsid w:val="008F7CB6"/>
    <w:rsid w:val="00902B58"/>
    <w:rsid w:val="00917101"/>
    <w:rsid w:val="00923CB5"/>
    <w:rsid w:val="00924F3F"/>
    <w:rsid w:val="00936387"/>
    <w:rsid w:val="009415E3"/>
    <w:rsid w:val="00944DEF"/>
    <w:rsid w:val="00950730"/>
    <w:rsid w:val="00970E98"/>
    <w:rsid w:val="0099221A"/>
    <w:rsid w:val="009A7C24"/>
    <w:rsid w:val="009B06F5"/>
    <w:rsid w:val="009C164F"/>
    <w:rsid w:val="009C242A"/>
    <w:rsid w:val="009C30B3"/>
    <w:rsid w:val="009D54FC"/>
    <w:rsid w:val="009E09AC"/>
    <w:rsid w:val="00A04FB9"/>
    <w:rsid w:val="00A23F70"/>
    <w:rsid w:val="00A31A69"/>
    <w:rsid w:val="00A43F5E"/>
    <w:rsid w:val="00A542AF"/>
    <w:rsid w:val="00AA637F"/>
    <w:rsid w:val="00AA7581"/>
    <w:rsid w:val="00AC0C62"/>
    <w:rsid w:val="00AC2D4B"/>
    <w:rsid w:val="00AD5739"/>
    <w:rsid w:val="00AE17E6"/>
    <w:rsid w:val="00AE7700"/>
    <w:rsid w:val="00B00AFE"/>
    <w:rsid w:val="00B20EBC"/>
    <w:rsid w:val="00B439EE"/>
    <w:rsid w:val="00B45704"/>
    <w:rsid w:val="00B603CD"/>
    <w:rsid w:val="00B662FB"/>
    <w:rsid w:val="00B66310"/>
    <w:rsid w:val="00B80013"/>
    <w:rsid w:val="00B94EF9"/>
    <w:rsid w:val="00BB0B22"/>
    <w:rsid w:val="00BD2510"/>
    <w:rsid w:val="00BD7E0C"/>
    <w:rsid w:val="00BF4E01"/>
    <w:rsid w:val="00C00DE1"/>
    <w:rsid w:val="00C152B6"/>
    <w:rsid w:val="00C17AA6"/>
    <w:rsid w:val="00C2103F"/>
    <w:rsid w:val="00C46A80"/>
    <w:rsid w:val="00C66E7C"/>
    <w:rsid w:val="00C717FA"/>
    <w:rsid w:val="00CA4018"/>
    <w:rsid w:val="00CC545F"/>
    <w:rsid w:val="00D044C6"/>
    <w:rsid w:val="00D07ACA"/>
    <w:rsid w:val="00D15330"/>
    <w:rsid w:val="00D307FB"/>
    <w:rsid w:val="00D3122A"/>
    <w:rsid w:val="00D34B25"/>
    <w:rsid w:val="00D37617"/>
    <w:rsid w:val="00D62BB1"/>
    <w:rsid w:val="00D660C8"/>
    <w:rsid w:val="00D76625"/>
    <w:rsid w:val="00D846CF"/>
    <w:rsid w:val="00DD753D"/>
    <w:rsid w:val="00DF441B"/>
    <w:rsid w:val="00E1717C"/>
    <w:rsid w:val="00E31EA0"/>
    <w:rsid w:val="00E63F6C"/>
    <w:rsid w:val="00E76E02"/>
    <w:rsid w:val="00E864E1"/>
    <w:rsid w:val="00E902D5"/>
    <w:rsid w:val="00EA484A"/>
    <w:rsid w:val="00EC6481"/>
    <w:rsid w:val="00EE1C76"/>
    <w:rsid w:val="00EF14AD"/>
    <w:rsid w:val="00EF25A8"/>
    <w:rsid w:val="00F03867"/>
    <w:rsid w:val="00F14605"/>
    <w:rsid w:val="00F16AA8"/>
    <w:rsid w:val="00F2289F"/>
    <w:rsid w:val="00F31AEF"/>
    <w:rsid w:val="00F52705"/>
    <w:rsid w:val="00F56CAD"/>
    <w:rsid w:val="00F63226"/>
    <w:rsid w:val="00F73742"/>
    <w:rsid w:val="00FA41DE"/>
    <w:rsid w:val="00FC5347"/>
    <w:rsid w:val="00FF43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705CEC-9474-4F25-8C0D-653C82A6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61211D"/>
    <w:pPr>
      <w:keepNext/>
      <w:spacing w:before="240" w:after="60"/>
      <w:ind w:left="1080"/>
      <w:jc w:val="center"/>
      <w:outlineLvl w:val="0"/>
    </w:pPr>
    <w:rPr>
      <w:rFonts w:ascii="Arial" w:eastAsiaTheme="majorEastAsia" w:hAnsi="Arial" w:cs="Arial"/>
      <w:b/>
      <w:bCs/>
      <w:caps/>
      <w:kern w:val="32"/>
      <w:sz w:val="32"/>
      <w:szCs w:val="32"/>
      <w:lang w:val="lv-LV"/>
    </w:rPr>
  </w:style>
  <w:style w:type="paragraph" w:styleId="Heading2">
    <w:name w:val="heading 2"/>
    <w:basedOn w:val="Normal"/>
    <w:next w:val="Normal"/>
    <w:link w:val="Heading2Char"/>
    <w:uiPriority w:val="9"/>
    <w:unhideWhenUsed/>
    <w:qFormat/>
    <w:rsid w:val="009A7C24"/>
    <w:pPr>
      <w:keepNext/>
      <w:spacing w:before="240" w:after="60"/>
      <w:outlineLvl w:val="1"/>
    </w:pPr>
    <w:rPr>
      <w:rFonts w:asciiTheme="majorHAnsi" w:eastAsiaTheme="majorEastAsia" w:hAnsiTheme="majorHAns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1211D"/>
    <w:rPr>
      <w:rFonts w:ascii="Arial" w:eastAsiaTheme="majorEastAsia" w:hAnsi="Arial" w:cs="Arial"/>
      <w:b/>
      <w:bCs/>
      <w:caps/>
      <w:kern w:val="32"/>
      <w:sz w:val="32"/>
      <w:szCs w:val="32"/>
      <w:lang w:val="lv-LV" w:eastAsia="x-none"/>
    </w:rPr>
  </w:style>
  <w:style w:type="character" w:customStyle="1" w:styleId="Heading2Char">
    <w:name w:val="Heading 2 Char"/>
    <w:basedOn w:val="DefaultParagraphFont"/>
    <w:link w:val="Heading2"/>
    <w:uiPriority w:val="9"/>
    <w:locked/>
    <w:rsid w:val="009A7C24"/>
    <w:rPr>
      <w:rFonts w:asciiTheme="majorHAnsi" w:eastAsiaTheme="majorEastAsia" w:hAnsiTheme="majorHAnsi" w:cs="Times New Roman"/>
      <w:b/>
      <w:bCs/>
      <w:i/>
      <w:iCs/>
      <w:sz w:val="28"/>
      <w:szCs w:val="28"/>
    </w:rPr>
  </w:style>
  <w:style w:type="paragraph" w:styleId="Header">
    <w:name w:val="header"/>
    <w:basedOn w:val="Normal"/>
    <w:link w:val="HeaderChar"/>
    <w:uiPriority w:val="99"/>
    <w:unhideWhenUsed/>
    <w:rsid w:val="0007432E"/>
    <w:pPr>
      <w:tabs>
        <w:tab w:val="center" w:pos="4153"/>
        <w:tab w:val="right" w:pos="8306"/>
      </w:tabs>
    </w:pPr>
  </w:style>
  <w:style w:type="character" w:customStyle="1" w:styleId="HeaderChar">
    <w:name w:val="Header Char"/>
    <w:basedOn w:val="DefaultParagraphFont"/>
    <w:link w:val="Header"/>
    <w:uiPriority w:val="99"/>
    <w:locked/>
    <w:rsid w:val="0007432E"/>
    <w:rPr>
      <w:rFonts w:cs="Times New Roman"/>
    </w:rPr>
  </w:style>
  <w:style w:type="paragraph" w:styleId="Footer">
    <w:name w:val="footer"/>
    <w:basedOn w:val="Normal"/>
    <w:link w:val="FooterChar"/>
    <w:uiPriority w:val="99"/>
    <w:unhideWhenUsed/>
    <w:rsid w:val="0007432E"/>
    <w:pPr>
      <w:tabs>
        <w:tab w:val="center" w:pos="4153"/>
        <w:tab w:val="right" w:pos="8306"/>
      </w:tabs>
    </w:pPr>
  </w:style>
  <w:style w:type="character" w:customStyle="1" w:styleId="FooterChar">
    <w:name w:val="Footer Char"/>
    <w:basedOn w:val="DefaultParagraphFont"/>
    <w:link w:val="Footer"/>
    <w:uiPriority w:val="99"/>
    <w:locked/>
    <w:rsid w:val="0007432E"/>
    <w:rPr>
      <w:rFonts w:cs="Times New Roman"/>
    </w:rPr>
  </w:style>
  <w:style w:type="character" w:styleId="Emphasis">
    <w:name w:val="Emphasis"/>
    <w:aliases w:val="Virsraksts 61"/>
    <w:basedOn w:val="DefaultParagraphFont"/>
    <w:uiPriority w:val="20"/>
    <w:qFormat/>
    <w:rsid w:val="0007432E"/>
    <w:rPr>
      <w:rFonts w:cs="Times New Roman"/>
      <w:i/>
    </w:rPr>
  </w:style>
  <w:style w:type="table" w:styleId="TableGrid">
    <w:name w:val="Table Grid"/>
    <w:basedOn w:val="TableNormal"/>
    <w:uiPriority w:val="39"/>
    <w:rsid w:val="009A7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A7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A7C24"/>
    <w:rPr>
      <w:rFonts w:ascii="Segoe UI" w:hAnsi="Segoe UI" w:cs="Segoe UI"/>
      <w:sz w:val="18"/>
      <w:szCs w:val="18"/>
    </w:rPr>
  </w:style>
  <w:style w:type="paragraph" w:styleId="Caption">
    <w:name w:val="caption"/>
    <w:basedOn w:val="Normal"/>
    <w:next w:val="Normal"/>
    <w:uiPriority w:val="35"/>
    <w:unhideWhenUsed/>
    <w:qFormat/>
    <w:rsid w:val="00071879"/>
    <w:rPr>
      <w:b/>
      <w:bCs/>
      <w:sz w:val="20"/>
      <w:szCs w:val="20"/>
    </w:rPr>
  </w:style>
  <w:style w:type="paragraph" w:styleId="TOCHeading">
    <w:name w:val="TOC Heading"/>
    <w:basedOn w:val="Heading1"/>
    <w:next w:val="Normal"/>
    <w:uiPriority w:val="39"/>
    <w:unhideWhenUsed/>
    <w:qFormat/>
    <w:rsid w:val="0061211D"/>
    <w:pPr>
      <w:keepLines/>
      <w:spacing w:after="0"/>
      <w:jc w:val="left"/>
      <w:outlineLvl w:val="9"/>
    </w:pPr>
    <w:rPr>
      <w:rFonts w:cs="Times New Roman"/>
      <w:b w:val="0"/>
      <w:bCs w:val="0"/>
      <w:caps w:val="0"/>
      <w:color w:val="2E74B5"/>
      <w:kern w:val="0"/>
    </w:rPr>
  </w:style>
  <w:style w:type="paragraph" w:styleId="TOC1">
    <w:name w:val="toc 1"/>
    <w:basedOn w:val="Normal"/>
    <w:next w:val="Normal"/>
    <w:autoRedefine/>
    <w:uiPriority w:val="39"/>
    <w:unhideWhenUsed/>
    <w:rsid w:val="0061211D"/>
  </w:style>
  <w:style w:type="character" w:styleId="Hyperlink">
    <w:name w:val="Hyperlink"/>
    <w:basedOn w:val="DefaultParagraphFont"/>
    <w:uiPriority w:val="99"/>
    <w:unhideWhenUsed/>
    <w:rsid w:val="0061211D"/>
    <w:rPr>
      <w:rFonts w:cs="Times New Roman"/>
      <w:color w:val="0563C1"/>
      <w:u w:val="single"/>
    </w:rPr>
  </w:style>
  <w:style w:type="paragraph" w:customStyle="1" w:styleId="Default">
    <w:name w:val="Default"/>
    <w:rsid w:val="009415E3"/>
    <w:pPr>
      <w:autoSpaceDE w:val="0"/>
      <w:autoSpaceDN w:val="0"/>
      <w:adjustRightInd w:val="0"/>
      <w:spacing w:after="0" w:line="240" w:lineRule="auto"/>
    </w:pPr>
    <w:rPr>
      <w:rFonts w:ascii="Times New Roman" w:hAnsi="Times New Roman"/>
      <w:color w:val="000000"/>
      <w:sz w:val="24"/>
      <w:szCs w:val="24"/>
    </w:rPr>
  </w:style>
  <w:style w:type="paragraph" w:styleId="FootnoteText">
    <w:name w:val="footnote text"/>
    <w:basedOn w:val="Normal"/>
    <w:link w:val="FootnoteTextChar"/>
    <w:uiPriority w:val="99"/>
    <w:semiHidden/>
    <w:unhideWhenUsed/>
    <w:rsid w:val="00EF25A8"/>
    <w:rPr>
      <w:sz w:val="20"/>
      <w:szCs w:val="20"/>
    </w:rPr>
  </w:style>
  <w:style w:type="character" w:customStyle="1" w:styleId="FootnoteTextChar">
    <w:name w:val="Footnote Text Char"/>
    <w:basedOn w:val="DefaultParagraphFont"/>
    <w:link w:val="FootnoteText"/>
    <w:uiPriority w:val="99"/>
    <w:semiHidden/>
    <w:locked/>
    <w:rsid w:val="00EF25A8"/>
    <w:rPr>
      <w:rFonts w:cs="Times New Roman"/>
      <w:sz w:val="20"/>
      <w:szCs w:val="20"/>
    </w:rPr>
  </w:style>
  <w:style w:type="character" w:styleId="FootnoteReference">
    <w:name w:val="footnote reference"/>
    <w:basedOn w:val="DefaultParagraphFont"/>
    <w:uiPriority w:val="99"/>
    <w:semiHidden/>
    <w:unhideWhenUsed/>
    <w:rsid w:val="00EF25A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FF085-FCA6-4E48-AFD5-AEA1B4D8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12501</Words>
  <Characters>7127</Characters>
  <Application>Microsoft Office Word</Application>
  <DocSecurity>0</DocSecurity>
  <Lines>59</Lines>
  <Paragraphs>39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ZPR ZPR</dc:creator>
  <cp:keywords/>
  <dc:description/>
  <cp:lastModifiedBy>User</cp:lastModifiedBy>
  <cp:revision>2</cp:revision>
  <cp:lastPrinted>2018-03-06T09:33:00Z</cp:lastPrinted>
  <dcterms:created xsi:type="dcterms:W3CDTF">2018-03-28T10:33:00Z</dcterms:created>
  <dcterms:modified xsi:type="dcterms:W3CDTF">2018-03-28T10:33:00Z</dcterms:modified>
</cp:coreProperties>
</file>