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1C8" w:rsidRDefault="007D51C8" w:rsidP="007D51C8">
      <w:pPr>
        <w:jc w:val="right"/>
      </w:pPr>
      <w:r>
        <w:t>Pielikums Nr.1/</w:t>
      </w:r>
      <w:proofErr w:type="spellStart"/>
      <w:r>
        <w:t>vb</w:t>
      </w:r>
      <w:proofErr w:type="spellEnd"/>
    </w:p>
    <w:p w:rsidR="00092A73" w:rsidRDefault="00092A73" w:rsidP="007D51C8">
      <w:pPr>
        <w:jc w:val="right"/>
      </w:pPr>
    </w:p>
    <w:p w:rsidR="007D51C8" w:rsidRPr="00705994" w:rsidRDefault="007D51C8" w:rsidP="007D51C8">
      <w:pPr>
        <w:jc w:val="right"/>
        <w:rPr>
          <w:b/>
        </w:rPr>
      </w:pPr>
      <w:r w:rsidRPr="00705994">
        <w:rPr>
          <w:b/>
        </w:rPr>
        <w:t>Apstiprināts:</w:t>
      </w:r>
    </w:p>
    <w:p w:rsidR="007D51C8" w:rsidRPr="00E06217" w:rsidRDefault="007D51C8" w:rsidP="007D51C8">
      <w:pPr>
        <w:jc w:val="right"/>
        <w:rPr>
          <w:i/>
        </w:rPr>
      </w:pPr>
      <w:r w:rsidRPr="00E06217">
        <w:rPr>
          <w:i/>
        </w:rPr>
        <w:t xml:space="preserve">Ar grozījumiem Zemgales plānošanas reģiona attīstības padomes </w:t>
      </w:r>
    </w:p>
    <w:p w:rsidR="007D51C8" w:rsidRPr="00E06217" w:rsidRDefault="00E06217" w:rsidP="007D51C8">
      <w:pPr>
        <w:jc w:val="right"/>
        <w:rPr>
          <w:i/>
        </w:rPr>
      </w:pPr>
      <w:r>
        <w:rPr>
          <w:i/>
        </w:rPr>
        <w:t>21.05.2019</w:t>
      </w:r>
      <w:r w:rsidR="007D51C8" w:rsidRPr="00E06217">
        <w:rPr>
          <w:i/>
        </w:rPr>
        <w:t>.sēdē, lēmums Nr.</w:t>
      </w:r>
      <w:r>
        <w:rPr>
          <w:i/>
        </w:rPr>
        <w:t>106</w:t>
      </w:r>
      <w:r w:rsidR="007D51C8" w:rsidRPr="00E06217">
        <w:rPr>
          <w:i/>
        </w:rPr>
        <w:t>., prot. Nr.</w:t>
      </w:r>
      <w:r>
        <w:rPr>
          <w:i/>
        </w:rPr>
        <w:t>23.</w:t>
      </w:r>
    </w:p>
    <w:p w:rsidR="007D51C8" w:rsidRDefault="007D51C8">
      <w:pPr>
        <w:rPr>
          <w:i/>
        </w:rPr>
      </w:pPr>
    </w:p>
    <w:p w:rsidR="00E06217" w:rsidRPr="00E06217" w:rsidRDefault="00E06217" w:rsidP="00E06217">
      <w:pPr>
        <w:jc w:val="center"/>
        <w:rPr>
          <w:b/>
          <w:caps/>
        </w:rPr>
      </w:pPr>
      <w:r w:rsidRPr="00E06217">
        <w:rPr>
          <w:b/>
          <w:caps/>
        </w:rPr>
        <w:t>ZEMGALES plānošanas reģiona</w:t>
      </w:r>
    </w:p>
    <w:p w:rsidR="00E06217" w:rsidRPr="00E06217" w:rsidRDefault="00E06217" w:rsidP="00E06217">
      <w:pPr>
        <w:spacing w:after="120"/>
        <w:jc w:val="center"/>
        <w:rPr>
          <w:b/>
        </w:rPr>
      </w:pPr>
      <w:r w:rsidRPr="00E06217">
        <w:rPr>
          <w:b/>
        </w:rPr>
        <w:t xml:space="preserve">darba </w:t>
      </w:r>
      <w:smartTag w:uri="schemas-tilde-lv/tildestengine" w:element="veidnes">
        <w:smartTagPr>
          <w:attr w:name="baseform" w:val="plāns"/>
          <w:attr w:name="id" w:val="-1"/>
          <w:attr w:name="text" w:val="plāns"/>
        </w:smartTagPr>
        <w:r w:rsidRPr="00E06217">
          <w:rPr>
            <w:b/>
          </w:rPr>
          <w:t>plāns</w:t>
        </w:r>
      </w:smartTag>
      <w:r w:rsidRPr="00E06217">
        <w:rPr>
          <w:b/>
        </w:rPr>
        <w:t xml:space="preserve"> 2019. gadam</w:t>
      </w:r>
    </w:p>
    <w:p w:rsidR="00E06217" w:rsidRPr="00E06217" w:rsidRDefault="00E06217" w:rsidP="00E06217">
      <w:pPr>
        <w:spacing w:after="120"/>
        <w:jc w:val="center"/>
      </w:pPr>
      <w:r w:rsidRPr="00E06217">
        <w:t>(pamatfunkciju īstenošana)</w:t>
      </w:r>
    </w:p>
    <w:tbl>
      <w:tblPr>
        <w:tblpPr w:leftFromText="180" w:rightFromText="180" w:vertAnchor="text" w:tblpY="1"/>
        <w:tblOverlap w:val="neve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5"/>
        <w:gridCol w:w="2269"/>
        <w:gridCol w:w="3261"/>
        <w:gridCol w:w="2552"/>
        <w:gridCol w:w="1405"/>
        <w:gridCol w:w="1430"/>
        <w:gridCol w:w="1559"/>
        <w:gridCol w:w="1843"/>
      </w:tblGrid>
      <w:tr w:rsidR="00E06217" w:rsidTr="00D82C60">
        <w:trPr>
          <w:trHeight w:val="497"/>
        </w:trPr>
        <w:tc>
          <w:tcPr>
            <w:tcW w:w="815" w:type="dxa"/>
            <w:vMerge w:val="restart"/>
            <w:shd w:val="clear" w:color="auto" w:fill="E6E6E6"/>
          </w:tcPr>
          <w:p w:rsidR="00E06217" w:rsidRPr="003B72CB" w:rsidRDefault="00E06217" w:rsidP="00D82C60">
            <w:pPr>
              <w:jc w:val="center"/>
              <w:rPr>
                <w:b/>
                <w:sz w:val="22"/>
                <w:szCs w:val="22"/>
              </w:rPr>
            </w:pPr>
            <w:r w:rsidRPr="003B72CB">
              <w:rPr>
                <w:b/>
                <w:sz w:val="22"/>
                <w:szCs w:val="22"/>
              </w:rPr>
              <w:t>Nr.</w:t>
            </w:r>
          </w:p>
          <w:p w:rsidR="00E06217" w:rsidRPr="003B72CB" w:rsidRDefault="00E06217" w:rsidP="00D82C60">
            <w:pPr>
              <w:jc w:val="center"/>
              <w:rPr>
                <w:b/>
                <w:sz w:val="22"/>
                <w:szCs w:val="22"/>
              </w:rPr>
            </w:pPr>
            <w:r w:rsidRPr="003B72CB">
              <w:rPr>
                <w:b/>
                <w:sz w:val="22"/>
                <w:szCs w:val="22"/>
              </w:rPr>
              <w:t>p.k.</w:t>
            </w:r>
          </w:p>
        </w:tc>
        <w:tc>
          <w:tcPr>
            <w:tcW w:w="2269" w:type="dxa"/>
            <w:vMerge w:val="restart"/>
            <w:shd w:val="clear" w:color="auto" w:fill="E6E6E6"/>
          </w:tcPr>
          <w:p w:rsidR="00E06217" w:rsidRPr="003B72CB" w:rsidRDefault="00E06217" w:rsidP="00D82C60">
            <w:pPr>
              <w:jc w:val="center"/>
              <w:rPr>
                <w:b/>
                <w:sz w:val="22"/>
                <w:szCs w:val="22"/>
              </w:rPr>
            </w:pPr>
            <w:r w:rsidRPr="003B72CB">
              <w:rPr>
                <w:b/>
                <w:sz w:val="22"/>
                <w:szCs w:val="22"/>
              </w:rPr>
              <w:t xml:space="preserve">Pasākums </w:t>
            </w:r>
          </w:p>
          <w:p w:rsidR="00E06217" w:rsidRPr="003B72CB" w:rsidRDefault="00E06217" w:rsidP="00D82C60">
            <w:pPr>
              <w:jc w:val="center"/>
              <w:rPr>
                <w:b/>
                <w:sz w:val="22"/>
                <w:szCs w:val="22"/>
              </w:rPr>
            </w:pPr>
            <w:r w:rsidRPr="003B72CB">
              <w:rPr>
                <w:b/>
                <w:sz w:val="22"/>
                <w:szCs w:val="22"/>
              </w:rPr>
              <w:t>(</w:t>
            </w:r>
            <w:r w:rsidRPr="003B72CB">
              <w:rPr>
                <w:b/>
                <w:bCs/>
                <w:sz w:val="22"/>
                <w:szCs w:val="22"/>
              </w:rPr>
              <w:t>Darba nosaukums</w:t>
            </w:r>
            <w:r w:rsidRPr="003B72CB">
              <w:rPr>
                <w:b/>
                <w:sz w:val="22"/>
                <w:szCs w:val="22"/>
              </w:rPr>
              <w:t>)</w:t>
            </w:r>
          </w:p>
        </w:tc>
        <w:tc>
          <w:tcPr>
            <w:tcW w:w="3261" w:type="dxa"/>
            <w:vMerge w:val="restart"/>
            <w:shd w:val="clear" w:color="auto" w:fill="E6E6E6"/>
          </w:tcPr>
          <w:p w:rsidR="00E06217" w:rsidRPr="003B72CB" w:rsidRDefault="00E06217" w:rsidP="00D82C60">
            <w:pPr>
              <w:jc w:val="center"/>
              <w:rPr>
                <w:b/>
                <w:sz w:val="22"/>
                <w:szCs w:val="22"/>
              </w:rPr>
            </w:pPr>
            <w:r w:rsidRPr="003B72CB">
              <w:rPr>
                <w:b/>
                <w:sz w:val="22"/>
                <w:szCs w:val="22"/>
              </w:rPr>
              <w:t>Darbības rezultāti un rezultatīvie rādītāji</w:t>
            </w:r>
          </w:p>
        </w:tc>
        <w:tc>
          <w:tcPr>
            <w:tcW w:w="2552" w:type="dxa"/>
            <w:vMerge w:val="restart"/>
            <w:shd w:val="clear" w:color="auto" w:fill="E6E6E6"/>
          </w:tcPr>
          <w:p w:rsidR="00E06217" w:rsidRPr="003B72CB" w:rsidRDefault="00E06217" w:rsidP="00D82C60">
            <w:pPr>
              <w:jc w:val="center"/>
              <w:rPr>
                <w:b/>
                <w:bCs/>
                <w:sz w:val="22"/>
                <w:szCs w:val="22"/>
              </w:rPr>
            </w:pPr>
            <w:r w:rsidRPr="003B72CB">
              <w:rPr>
                <w:b/>
                <w:bCs/>
                <w:sz w:val="22"/>
                <w:szCs w:val="22"/>
              </w:rPr>
              <w:t>Pamatojums</w:t>
            </w:r>
          </w:p>
          <w:p w:rsidR="00E06217" w:rsidRPr="003B72CB" w:rsidRDefault="00E06217" w:rsidP="00D82C60">
            <w:pPr>
              <w:jc w:val="center"/>
              <w:rPr>
                <w:sz w:val="22"/>
                <w:szCs w:val="22"/>
              </w:rPr>
            </w:pPr>
            <w:r w:rsidRPr="003B72CB">
              <w:rPr>
                <w:sz w:val="22"/>
                <w:szCs w:val="22"/>
              </w:rPr>
              <w:t>(</w:t>
            </w:r>
            <w:r w:rsidRPr="003B72CB">
              <w:rPr>
                <w:bCs/>
                <w:sz w:val="22"/>
                <w:szCs w:val="22"/>
              </w:rPr>
              <w:t xml:space="preserve">Normatīvā </w:t>
            </w:r>
            <w:smartTag w:uri="schemas-tilde-lv/tildestengine" w:element="veidnes">
              <w:smartTagPr>
                <w:attr w:name="baseform" w:val="akt|s"/>
                <w:attr w:name="id" w:val="-1"/>
                <w:attr w:name="text" w:val="akta"/>
              </w:smartTagPr>
              <w:r w:rsidRPr="003B72CB">
                <w:rPr>
                  <w:bCs/>
                  <w:sz w:val="22"/>
                  <w:szCs w:val="22"/>
                </w:rPr>
                <w:t>akta</w:t>
              </w:r>
            </w:smartTag>
            <w:r w:rsidRPr="003B72CB">
              <w:rPr>
                <w:bCs/>
                <w:sz w:val="22"/>
                <w:szCs w:val="22"/>
              </w:rPr>
              <w:t xml:space="preserve"> deleģējums, PR attīstības padomes </w:t>
            </w:r>
            <w:smartTag w:uri="schemas-tilde-lv/tildestengine" w:element="veidnes">
              <w:smartTagPr>
                <w:attr w:name="baseform" w:val="lēmums"/>
                <w:attr w:name="id" w:val="-1"/>
                <w:attr w:name="text" w:val="lēmums"/>
              </w:smartTagPr>
              <w:r w:rsidRPr="003B72CB">
                <w:rPr>
                  <w:bCs/>
                  <w:sz w:val="22"/>
                  <w:szCs w:val="22"/>
                </w:rPr>
                <w:t>lēmums</w:t>
              </w:r>
            </w:smartTag>
            <w:r w:rsidRPr="003B72CB">
              <w:rPr>
                <w:bCs/>
                <w:sz w:val="22"/>
                <w:szCs w:val="22"/>
              </w:rPr>
              <w:t>, PR attīstības programma, politikas plānošanas pamatnostādnes)</w:t>
            </w:r>
          </w:p>
        </w:tc>
        <w:tc>
          <w:tcPr>
            <w:tcW w:w="4394" w:type="dxa"/>
            <w:gridSpan w:val="3"/>
            <w:shd w:val="clear" w:color="auto" w:fill="E6E6E6"/>
          </w:tcPr>
          <w:p w:rsidR="00E06217" w:rsidRPr="003B72CB" w:rsidRDefault="00E06217" w:rsidP="00D82C60">
            <w:pPr>
              <w:jc w:val="center"/>
              <w:rPr>
                <w:b/>
                <w:sz w:val="22"/>
                <w:szCs w:val="22"/>
              </w:rPr>
            </w:pPr>
            <w:r w:rsidRPr="003B72CB">
              <w:rPr>
                <w:b/>
                <w:sz w:val="22"/>
                <w:szCs w:val="22"/>
              </w:rPr>
              <w:t>Pasākuma uzsākšanas un izpildes termiņi</w:t>
            </w:r>
          </w:p>
        </w:tc>
        <w:tc>
          <w:tcPr>
            <w:tcW w:w="1843" w:type="dxa"/>
            <w:shd w:val="clear" w:color="auto" w:fill="E6E6E6"/>
          </w:tcPr>
          <w:p w:rsidR="00E06217" w:rsidRPr="003B72CB" w:rsidRDefault="00E06217" w:rsidP="00D82C60">
            <w:pPr>
              <w:jc w:val="center"/>
              <w:rPr>
                <w:b/>
                <w:sz w:val="22"/>
                <w:szCs w:val="22"/>
              </w:rPr>
            </w:pPr>
            <w:r w:rsidRPr="003B72CB">
              <w:rPr>
                <w:b/>
                <w:sz w:val="22"/>
                <w:szCs w:val="22"/>
              </w:rPr>
              <w:t xml:space="preserve">Pasākuma veikšanai nepieciešamie cilvēkresursi </w:t>
            </w:r>
          </w:p>
        </w:tc>
      </w:tr>
      <w:tr w:rsidR="00E06217" w:rsidTr="00D82C60">
        <w:trPr>
          <w:trHeight w:val="520"/>
        </w:trPr>
        <w:tc>
          <w:tcPr>
            <w:tcW w:w="815" w:type="dxa"/>
            <w:vMerge/>
            <w:shd w:val="clear" w:color="auto" w:fill="E6E6E6"/>
          </w:tcPr>
          <w:p w:rsidR="00E06217" w:rsidRPr="003B72CB" w:rsidRDefault="00E06217" w:rsidP="00D82C60">
            <w:pPr>
              <w:jc w:val="center"/>
              <w:rPr>
                <w:b/>
                <w:sz w:val="22"/>
                <w:szCs w:val="22"/>
              </w:rPr>
            </w:pPr>
          </w:p>
        </w:tc>
        <w:tc>
          <w:tcPr>
            <w:tcW w:w="2269" w:type="dxa"/>
            <w:vMerge/>
            <w:shd w:val="clear" w:color="auto" w:fill="E6E6E6"/>
          </w:tcPr>
          <w:p w:rsidR="00E06217" w:rsidRPr="003B72CB" w:rsidRDefault="00E06217" w:rsidP="00D82C60">
            <w:pPr>
              <w:jc w:val="center"/>
              <w:rPr>
                <w:b/>
                <w:sz w:val="22"/>
                <w:szCs w:val="22"/>
              </w:rPr>
            </w:pPr>
          </w:p>
        </w:tc>
        <w:tc>
          <w:tcPr>
            <w:tcW w:w="3261" w:type="dxa"/>
            <w:vMerge/>
            <w:shd w:val="clear" w:color="auto" w:fill="E6E6E6"/>
          </w:tcPr>
          <w:p w:rsidR="00E06217" w:rsidRPr="003B72CB" w:rsidRDefault="00E06217" w:rsidP="00D82C60">
            <w:pPr>
              <w:rPr>
                <w:b/>
                <w:sz w:val="22"/>
                <w:szCs w:val="22"/>
              </w:rPr>
            </w:pPr>
          </w:p>
        </w:tc>
        <w:tc>
          <w:tcPr>
            <w:tcW w:w="2552" w:type="dxa"/>
            <w:vMerge/>
            <w:shd w:val="clear" w:color="auto" w:fill="E6E6E6"/>
          </w:tcPr>
          <w:p w:rsidR="00E06217" w:rsidRPr="003B72CB" w:rsidRDefault="00E06217" w:rsidP="00D82C60">
            <w:pPr>
              <w:jc w:val="center"/>
              <w:rPr>
                <w:b/>
                <w:bCs/>
                <w:sz w:val="22"/>
                <w:szCs w:val="22"/>
              </w:rPr>
            </w:pPr>
          </w:p>
        </w:tc>
        <w:tc>
          <w:tcPr>
            <w:tcW w:w="2835" w:type="dxa"/>
            <w:gridSpan w:val="2"/>
            <w:shd w:val="clear" w:color="auto" w:fill="E6E6E6"/>
          </w:tcPr>
          <w:p w:rsidR="00E06217" w:rsidRPr="003B72CB" w:rsidRDefault="00E06217" w:rsidP="00D82C60">
            <w:pPr>
              <w:jc w:val="center"/>
              <w:rPr>
                <w:b/>
                <w:sz w:val="22"/>
                <w:szCs w:val="22"/>
              </w:rPr>
            </w:pPr>
            <w:r w:rsidRPr="003B72CB">
              <w:rPr>
                <w:sz w:val="22"/>
                <w:szCs w:val="22"/>
              </w:rPr>
              <w:t>Administrācijā</w:t>
            </w:r>
          </w:p>
        </w:tc>
        <w:tc>
          <w:tcPr>
            <w:tcW w:w="1559" w:type="dxa"/>
            <w:vMerge w:val="restart"/>
            <w:shd w:val="clear" w:color="auto" w:fill="E6E6E6"/>
          </w:tcPr>
          <w:p w:rsidR="00E06217" w:rsidRPr="003B72CB" w:rsidRDefault="00E06217" w:rsidP="00D82C60">
            <w:pPr>
              <w:jc w:val="center"/>
              <w:rPr>
                <w:b/>
                <w:sz w:val="22"/>
                <w:szCs w:val="22"/>
              </w:rPr>
            </w:pPr>
            <w:r w:rsidRPr="003B72CB">
              <w:rPr>
                <w:bCs/>
                <w:sz w:val="22"/>
                <w:szCs w:val="22"/>
              </w:rPr>
              <w:t>Iesniegšana attīstības padomē apstiprināšanai</w:t>
            </w:r>
          </w:p>
        </w:tc>
        <w:tc>
          <w:tcPr>
            <w:tcW w:w="1843" w:type="dxa"/>
            <w:vMerge w:val="restart"/>
            <w:shd w:val="clear" w:color="auto" w:fill="E6E6E6"/>
          </w:tcPr>
          <w:p w:rsidR="00E06217" w:rsidRPr="003B72CB" w:rsidRDefault="00E06217" w:rsidP="00D82C60">
            <w:pPr>
              <w:jc w:val="center"/>
              <w:rPr>
                <w:bCs/>
                <w:sz w:val="22"/>
                <w:szCs w:val="22"/>
              </w:rPr>
            </w:pPr>
          </w:p>
        </w:tc>
      </w:tr>
      <w:tr w:rsidR="00E06217" w:rsidTr="00D82C60">
        <w:trPr>
          <w:trHeight w:val="520"/>
          <w:tblHeader/>
        </w:trPr>
        <w:tc>
          <w:tcPr>
            <w:tcW w:w="815" w:type="dxa"/>
            <w:vMerge/>
            <w:shd w:val="clear" w:color="auto" w:fill="auto"/>
          </w:tcPr>
          <w:p w:rsidR="00E06217" w:rsidRPr="003B72CB" w:rsidRDefault="00E06217" w:rsidP="00D82C60">
            <w:pPr>
              <w:jc w:val="center"/>
              <w:rPr>
                <w:b/>
                <w:sz w:val="22"/>
                <w:szCs w:val="22"/>
              </w:rPr>
            </w:pPr>
          </w:p>
        </w:tc>
        <w:tc>
          <w:tcPr>
            <w:tcW w:w="2269" w:type="dxa"/>
            <w:vMerge/>
            <w:shd w:val="clear" w:color="auto" w:fill="auto"/>
          </w:tcPr>
          <w:p w:rsidR="00E06217" w:rsidRPr="003B72CB" w:rsidRDefault="00E06217" w:rsidP="00D82C60">
            <w:pPr>
              <w:jc w:val="center"/>
              <w:rPr>
                <w:b/>
                <w:sz w:val="22"/>
                <w:szCs w:val="22"/>
              </w:rPr>
            </w:pPr>
          </w:p>
        </w:tc>
        <w:tc>
          <w:tcPr>
            <w:tcW w:w="3261" w:type="dxa"/>
            <w:vMerge/>
            <w:shd w:val="clear" w:color="auto" w:fill="auto"/>
          </w:tcPr>
          <w:p w:rsidR="00E06217" w:rsidRPr="003B72CB" w:rsidRDefault="00E06217" w:rsidP="00D82C60">
            <w:pPr>
              <w:rPr>
                <w:b/>
                <w:sz w:val="22"/>
                <w:szCs w:val="22"/>
              </w:rPr>
            </w:pPr>
          </w:p>
        </w:tc>
        <w:tc>
          <w:tcPr>
            <w:tcW w:w="2552" w:type="dxa"/>
            <w:vMerge/>
            <w:shd w:val="clear" w:color="auto" w:fill="auto"/>
          </w:tcPr>
          <w:p w:rsidR="00E06217" w:rsidRPr="003B72CB" w:rsidRDefault="00E06217" w:rsidP="00D82C60">
            <w:pPr>
              <w:jc w:val="center"/>
              <w:rPr>
                <w:b/>
                <w:bCs/>
                <w:sz w:val="22"/>
                <w:szCs w:val="22"/>
              </w:rPr>
            </w:pPr>
          </w:p>
        </w:tc>
        <w:tc>
          <w:tcPr>
            <w:tcW w:w="1405" w:type="dxa"/>
            <w:shd w:val="clear" w:color="auto" w:fill="E6E6E6"/>
          </w:tcPr>
          <w:p w:rsidR="00E06217" w:rsidRPr="003B72CB" w:rsidRDefault="00E06217" w:rsidP="00D82C60">
            <w:pPr>
              <w:jc w:val="center"/>
              <w:rPr>
                <w:sz w:val="22"/>
                <w:szCs w:val="22"/>
              </w:rPr>
            </w:pPr>
            <w:r w:rsidRPr="003B72CB">
              <w:rPr>
                <w:sz w:val="22"/>
                <w:szCs w:val="22"/>
              </w:rPr>
              <w:t>izpildes sākums</w:t>
            </w:r>
          </w:p>
        </w:tc>
        <w:tc>
          <w:tcPr>
            <w:tcW w:w="1430" w:type="dxa"/>
            <w:shd w:val="clear" w:color="auto" w:fill="E6E6E6"/>
          </w:tcPr>
          <w:p w:rsidR="00E06217" w:rsidRPr="003B72CB" w:rsidRDefault="00E06217" w:rsidP="00D82C60">
            <w:pPr>
              <w:jc w:val="center"/>
              <w:rPr>
                <w:sz w:val="22"/>
                <w:szCs w:val="22"/>
              </w:rPr>
            </w:pPr>
            <w:r w:rsidRPr="003B72CB">
              <w:rPr>
                <w:sz w:val="22"/>
                <w:szCs w:val="22"/>
              </w:rPr>
              <w:t>izpildes beigas</w:t>
            </w:r>
          </w:p>
        </w:tc>
        <w:tc>
          <w:tcPr>
            <w:tcW w:w="1559" w:type="dxa"/>
            <w:vMerge/>
            <w:shd w:val="clear" w:color="auto" w:fill="auto"/>
          </w:tcPr>
          <w:p w:rsidR="00E06217" w:rsidRPr="003B72CB" w:rsidRDefault="00E06217" w:rsidP="00D82C60">
            <w:pPr>
              <w:jc w:val="center"/>
              <w:rPr>
                <w:bCs/>
                <w:sz w:val="22"/>
                <w:szCs w:val="22"/>
              </w:rPr>
            </w:pPr>
          </w:p>
        </w:tc>
        <w:tc>
          <w:tcPr>
            <w:tcW w:w="1843" w:type="dxa"/>
            <w:vMerge/>
            <w:shd w:val="clear" w:color="auto" w:fill="auto"/>
          </w:tcPr>
          <w:p w:rsidR="00E06217" w:rsidRPr="003B72CB" w:rsidRDefault="00E06217" w:rsidP="00D82C60">
            <w:pPr>
              <w:jc w:val="center"/>
              <w:rPr>
                <w:bCs/>
                <w:sz w:val="22"/>
                <w:szCs w:val="22"/>
              </w:rPr>
            </w:pPr>
          </w:p>
        </w:tc>
      </w:tr>
    </w:tbl>
    <w:p w:rsidR="00E06217" w:rsidRPr="00E06217" w:rsidRDefault="00E06217">
      <w:pPr>
        <w:rPr>
          <w:i/>
        </w:rPr>
      </w:pPr>
      <w:r>
        <w:rPr>
          <w:i/>
        </w:rPr>
        <w:t>1....</w:t>
      </w:r>
    </w:p>
    <w:tbl>
      <w:tblPr>
        <w:tblpPr w:leftFromText="180" w:rightFromText="180" w:vertAnchor="text" w:tblpY="1"/>
        <w:tblOverlap w:val="neve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5"/>
        <w:gridCol w:w="2269"/>
        <w:gridCol w:w="3261"/>
        <w:gridCol w:w="2552"/>
        <w:gridCol w:w="1417"/>
        <w:gridCol w:w="1418"/>
        <w:gridCol w:w="1507"/>
        <w:gridCol w:w="1895"/>
      </w:tblGrid>
      <w:tr w:rsidR="00E06217" w:rsidRPr="003B72CB" w:rsidTr="00D82C60">
        <w:trPr>
          <w:trHeight w:val="158"/>
        </w:trPr>
        <w:tc>
          <w:tcPr>
            <w:tcW w:w="15134" w:type="dxa"/>
            <w:gridSpan w:val="8"/>
            <w:shd w:val="clear" w:color="auto" w:fill="FFFFFF"/>
          </w:tcPr>
          <w:p w:rsidR="00E06217" w:rsidRPr="003B72CB" w:rsidRDefault="00E06217" w:rsidP="00D82C60">
            <w:pPr>
              <w:ind w:left="-108"/>
              <w:jc w:val="center"/>
              <w:rPr>
                <w:b/>
                <w:sz w:val="22"/>
                <w:szCs w:val="22"/>
              </w:rPr>
            </w:pPr>
            <w:r>
              <w:rPr>
                <w:b/>
                <w:bCs/>
                <w:sz w:val="22"/>
                <w:szCs w:val="22"/>
              </w:rPr>
              <w:t>4</w:t>
            </w:r>
            <w:r w:rsidRPr="003B72CB">
              <w:rPr>
                <w:b/>
                <w:bCs/>
                <w:sz w:val="22"/>
                <w:szCs w:val="22"/>
              </w:rPr>
              <w:t xml:space="preserve">. </w:t>
            </w:r>
            <w:r>
              <w:rPr>
                <w:b/>
                <w:bCs/>
                <w:sz w:val="22"/>
                <w:szCs w:val="22"/>
              </w:rPr>
              <w:t>Prioritārais pasākums</w:t>
            </w:r>
            <w:r w:rsidRPr="005C0737">
              <w:rPr>
                <w:b/>
                <w:bCs/>
                <w:sz w:val="22"/>
                <w:szCs w:val="22"/>
              </w:rPr>
              <w:t xml:space="preserve"> 2019.-2021. gadam “Diasporas likuma normu īstenošanai (Atbalsta pasākums </w:t>
            </w:r>
            <w:proofErr w:type="spellStart"/>
            <w:r w:rsidRPr="005C0737">
              <w:rPr>
                <w:b/>
                <w:bCs/>
                <w:sz w:val="22"/>
                <w:szCs w:val="22"/>
              </w:rPr>
              <w:t>remigrācijas</w:t>
            </w:r>
            <w:proofErr w:type="spellEnd"/>
            <w:r w:rsidRPr="005C0737">
              <w:rPr>
                <w:b/>
                <w:bCs/>
                <w:sz w:val="22"/>
                <w:szCs w:val="22"/>
              </w:rPr>
              <w:t xml:space="preserve"> veicināšanai “Reģionālās </w:t>
            </w:r>
            <w:proofErr w:type="spellStart"/>
            <w:r w:rsidRPr="005C0737">
              <w:rPr>
                <w:b/>
                <w:bCs/>
                <w:sz w:val="22"/>
                <w:szCs w:val="22"/>
              </w:rPr>
              <w:t>remigrācijas</w:t>
            </w:r>
            <w:proofErr w:type="spellEnd"/>
            <w:r w:rsidRPr="005C0737">
              <w:rPr>
                <w:b/>
                <w:bCs/>
                <w:sz w:val="22"/>
                <w:szCs w:val="22"/>
              </w:rPr>
              <w:t xml:space="preserve"> koordinators”)”</w:t>
            </w:r>
          </w:p>
        </w:tc>
      </w:tr>
      <w:tr w:rsidR="00E06217" w:rsidRPr="003B72CB" w:rsidTr="00D82C60">
        <w:trPr>
          <w:trHeight w:val="158"/>
        </w:trPr>
        <w:tc>
          <w:tcPr>
            <w:tcW w:w="815" w:type="dxa"/>
            <w:shd w:val="clear" w:color="auto" w:fill="FFFFFF"/>
          </w:tcPr>
          <w:p w:rsidR="00E06217" w:rsidRPr="003B72CB" w:rsidRDefault="00E06217" w:rsidP="00D82C60">
            <w:pPr>
              <w:ind w:left="-108"/>
              <w:jc w:val="center"/>
              <w:rPr>
                <w:b/>
                <w:bCs/>
                <w:sz w:val="22"/>
                <w:szCs w:val="22"/>
              </w:rPr>
            </w:pPr>
            <w:r>
              <w:rPr>
                <w:b/>
                <w:bCs/>
                <w:sz w:val="22"/>
                <w:szCs w:val="22"/>
              </w:rPr>
              <w:t>4</w:t>
            </w:r>
            <w:r w:rsidRPr="003B72CB">
              <w:rPr>
                <w:b/>
                <w:bCs/>
                <w:sz w:val="22"/>
                <w:szCs w:val="22"/>
              </w:rPr>
              <w:t>.1.</w:t>
            </w:r>
          </w:p>
        </w:tc>
        <w:tc>
          <w:tcPr>
            <w:tcW w:w="2269" w:type="dxa"/>
            <w:shd w:val="clear" w:color="auto" w:fill="FFFFFF"/>
          </w:tcPr>
          <w:p w:rsidR="00E06217" w:rsidRPr="003D1266" w:rsidRDefault="00E06217" w:rsidP="00D82C60">
            <w:pPr>
              <w:ind w:left="-108"/>
              <w:jc w:val="center"/>
              <w:rPr>
                <w:b/>
                <w:bCs/>
                <w:sz w:val="22"/>
                <w:szCs w:val="22"/>
              </w:rPr>
            </w:pPr>
            <w:r w:rsidRPr="003D1266">
              <w:rPr>
                <w:sz w:val="22"/>
                <w:szCs w:val="22"/>
              </w:rPr>
              <w:t>Reģionālā koordinatora darbības nodrošināšana</w:t>
            </w:r>
          </w:p>
        </w:tc>
        <w:tc>
          <w:tcPr>
            <w:tcW w:w="3261" w:type="dxa"/>
            <w:shd w:val="clear" w:color="auto" w:fill="FFFFFF"/>
          </w:tcPr>
          <w:p w:rsidR="00E06217" w:rsidRPr="003D1266" w:rsidRDefault="00E06217" w:rsidP="00D82C60">
            <w:pPr>
              <w:ind w:left="-108"/>
              <w:rPr>
                <w:b/>
                <w:bCs/>
                <w:sz w:val="22"/>
                <w:szCs w:val="22"/>
              </w:rPr>
            </w:pPr>
            <w:r w:rsidRPr="003D1266">
              <w:rPr>
                <w:sz w:val="22"/>
                <w:szCs w:val="22"/>
              </w:rPr>
              <w:t>Viens koordinators reģionā</w:t>
            </w:r>
          </w:p>
        </w:tc>
        <w:tc>
          <w:tcPr>
            <w:tcW w:w="2552" w:type="dxa"/>
            <w:shd w:val="clear" w:color="auto" w:fill="FFFFFF"/>
          </w:tcPr>
          <w:p w:rsidR="00E06217" w:rsidRPr="003D1266" w:rsidRDefault="00E06217" w:rsidP="00D82C60">
            <w:pPr>
              <w:ind w:left="-108"/>
              <w:jc w:val="center"/>
              <w:rPr>
                <w:b/>
                <w:bCs/>
                <w:sz w:val="22"/>
                <w:szCs w:val="22"/>
              </w:rPr>
            </w:pPr>
            <w:r w:rsidRPr="003D1266">
              <w:rPr>
                <w:sz w:val="22"/>
                <w:szCs w:val="22"/>
              </w:rPr>
              <w:t>Finansējums ir piešķirts atbilstoši MK 11.12.2018. sēdes prot.Nr.59, 68.§</w:t>
            </w:r>
            <w:r>
              <w:rPr>
                <w:sz w:val="22"/>
                <w:szCs w:val="22"/>
              </w:rPr>
              <w:t xml:space="preserve"> un MK </w:t>
            </w:r>
            <w:r w:rsidRPr="005C0737">
              <w:rPr>
                <w:sz w:val="22"/>
                <w:szCs w:val="22"/>
              </w:rPr>
              <w:t>08.02.2019. ārkārtas sēdes prot. Nr. 6 1.§</w:t>
            </w:r>
            <w:r>
              <w:rPr>
                <w:iCs/>
              </w:rPr>
              <w:t xml:space="preserve"> </w:t>
            </w:r>
          </w:p>
        </w:tc>
        <w:tc>
          <w:tcPr>
            <w:tcW w:w="1417" w:type="dxa"/>
            <w:shd w:val="clear" w:color="auto" w:fill="FFFFFF"/>
          </w:tcPr>
          <w:p w:rsidR="00E06217" w:rsidRPr="003D1266" w:rsidRDefault="00E06217" w:rsidP="00D82C60">
            <w:pPr>
              <w:shd w:val="clear" w:color="auto" w:fill="FFFFFF"/>
              <w:ind w:left="113"/>
              <w:rPr>
                <w:sz w:val="22"/>
                <w:szCs w:val="22"/>
              </w:rPr>
            </w:pPr>
            <w:r w:rsidRPr="003D1266">
              <w:rPr>
                <w:sz w:val="22"/>
                <w:szCs w:val="22"/>
              </w:rPr>
              <w:t>01.01.2019</w:t>
            </w:r>
          </w:p>
        </w:tc>
        <w:tc>
          <w:tcPr>
            <w:tcW w:w="1418" w:type="dxa"/>
            <w:shd w:val="clear" w:color="auto" w:fill="FFFFFF"/>
          </w:tcPr>
          <w:p w:rsidR="00E06217" w:rsidRPr="003D1266" w:rsidRDefault="00E06217" w:rsidP="00D82C60">
            <w:pPr>
              <w:shd w:val="clear" w:color="auto" w:fill="FFFFFF"/>
              <w:ind w:left="113"/>
              <w:rPr>
                <w:sz w:val="22"/>
                <w:szCs w:val="22"/>
              </w:rPr>
            </w:pPr>
            <w:r w:rsidRPr="003D1266">
              <w:rPr>
                <w:sz w:val="22"/>
                <w:szCs w:val="22"/>
              </w:rPr>
              <w:t>31.12.2019</w:t>
            </w:r>
          </w:p>
        </w:tc>
        <w:tc>
          <w:tcPr>
            <w:tcW w:w="1507" w:type="dxa"/>
            <w:shd w:val="clear" w:color="auto" w:fill="FFFFFF"/>
          </w:tcPr>
          <w:p w:rsidR="00E06217" w:rsidRPr="003D1266" w:rsidRDefault="00E06217" w:rsidP="00D82C60">
            <w:pPr>
              <w:shd w:val="clear" w:color="auto" w:fill="FFFFFF"/>
              <w:ind w:left="113"/>
              <w:jc w:val="center"/>
              <w:rPr>
                <w:sz w:val="22"/>
                <w:szCs w:val="22"/>
              </w:rPr>
            </w:pPr>
            <w:r w:rsidRPr="003D1266">
              <w:rPr>
                <w:sz w:val="22"/>
                <w:szCs w:val="22"/>
              </w:rPr>
              <w:t>n/a</w:t>
            </w:r>
          </w:p>
        </w:tc>
        <w:tc>
          <w:tcPr>
            <w:tcW w:w="1895" w:type="dxa"/>
            <w:vMerge w:val="restart"/>
            <w:shd w:val="clear" w:color="auto" w:fill="FFFFFF"/>
          </w:tcPr>
          <w:p w:rsidR="00E06217" w:rsidRPr="00303464" w:rsidRDefault="00E06217" w:rsidP="00D82C60">
            <w:pPr>
              <w:ind w:left="-108"/>
              <w:jc w:val="center"/>
              <w:rPr>
                <w:bCs/>
                <w:sz w:val="22"/>
                <w:szCs w:val="22"/>
              </w:rPr>
            </w:pPr>
            <w:proofErr w:type="spellStart"/>
            <w:r w:rsidRPr="00303464">
              <w:rPr>
                <w:bCs/>
                <w:sz w:val="22"/>
                <w:szCs w:val="22"/>
              </w:rPr>
              <w:t>remigrācijas</w:t>
            </w:r>
            <w:proofErr w:type="spellEnd"/>
            <w:r w:rsidRPr="00303464">
              <w:rPr>
                <w:bCs/>
                <w:sz w:val="22"/>
                <w:szCs w:val="22"/>
              </w:rPr>
              <w:t xml:space="preserve"> koordinators 1 slodze</w:t>
            </w:r>
          </w:p>
          <w:p w:rsidR="00E06217" w:rsidRPr="00303464" w:rsidRDefault="00E06217" w:rsidP="00D82C60">
            <w:pPr>
              <w:ind w:left="-108"/>
              <w:jc w:val="center"/>
              <w:rPr>
                <w:bCs/>
                <w:sz w:val="22"/>
                <w:szCs w:val="22"/>
              </w:rPr>
            </w:pPr>
          </w:p>
        </w:tc>
      </w:tr>
      <w:tr w:rsidR="00E06217" w:rsidRPr="003B72CB" w:rsidTr="00D82C60">
        <w:trPr>
          <w:trHeight w:val="158"/>
        </w:trPr>
        <w:tc>
          <w:tcPr>
            <w:tcW w:w="815" w:type="dxa"/>
            <w:vMerge w:val="restart"/>
            <w:shd w:val="clear" w:color="auto" w:fill="FFFFFF"/>
          </w:tcPr>
          <w:p w:rsidR="00E06217" w:rsidRDefault="00E06217" w:rsidP="00D82C60">
            <w:pPr>
              <w:ind w:left="-108"/>
              <w:jc w:val="center"/>
              <w:rPr>
                <w:b/>
                <w:bCs/>
                <w:sz w:val="22"/>
                <w:szCs w:val="22"/>
              </w:rPr>
            </w:pPr>
            <w:r>
              <w:rPr>
                <w:b/>
                <w:bCs/>
                <w:sz w:val="22"/>
                <w:szCs w:val="22"/>
              </w:rPr>
              <w:t>4.2.</w:t>
            </w:r>
          </w:p>
        </w:tc>
        <w:tc>
          <w:tcPr>
            <w:tcW w:w="2269" w:type="dxa"/>
            <w:vMerge w:val="restart"/>
            <w:shd w:val="clear" w:color="auto" w:fill="FFFFFF"/>
          </w:tcPr>
          <w:p w:rsidR="00E06217" w:rsidRPr="003D1266" w:rsidRDefault="00E06217" w:rsidP="00D82C60">
            <w:pPr>
              <w:pStyle w:val="ListParagraph"/>
              <w:ind w:left="0"/>
              <w:contextualSpacing w:val="0"/>
              <w:rPr>
                <w:rFonts w:ascii="Times New Roman" w:hAnsi="Times New Roman" w:cs="Times New Roman"/>
                <w:lang w:val="lv-LV"/>
              </w:rPr>
            </w:pPr>
            <w:r w:rsidRPr="003D1266">
              <w:rPr>
                <w:rFonts w:ascii="Times New Roman" w:hAnsi="Times New Roman" w:cs="Times New Roman"/>
                <w:lang w:val="lv-LV"/>
              </w:rPr>
              <w:t xml:space="preserve">Ārvalstīs esošo personu (vai ģimeņu) konsultēšana par </w:t>
            </w:r>
            <w:proofErr w:type="spellStart"/>
            <w:r w:rsidRPr="003D1266">
              <w:rPr>
                <w:rFonts w:ascii="Times New Roman" w:hAnsi="Times New Roman" w:cs="Times New Roman"/>
                <w:lang w:val="lv-LV"/>
              </w:rPr>
              <w:t>remigrācijas</w:t>
            </w:r>
            <w:proofErr w:type="spellEnd"/>
            <w:r w:rsidRPr="003D1266">
              <w:rPr>
                <w:rFonts w:ascii="Times New Roman" w:hAnsi="Times New Roman" w:cs="Times New Roman"/>
                <w:lang w:val="lv-LV"/>
              </w:rPr>
              <w:t xml:space="preserve"> iespējām</w:t>
            </w:r>
          </w:p>
          <w:p w:rsidR="00E06217" w:rsidRPr="003D1266" w:rsidRDefault="00E06217" w:rsidP="00D82C60">
            <w:pPr>
              <w:ind w:left="-108"/>
              <w:jc w:val="center"/>
              <w:rPr>
                <w:sz w:val="22"/>
                <w:szCs w:val="22"/>
              </w:rPr>
            </w:pPr>
          </w:p>
        </w:tc>
        <w:tc>
          <w:tcPr>
            <w:tcW w:w="3261" w:type="dxa"/>
            <w:shd w:val="clear" w:color="auto" w:fill="FFFFFF"/>
          </w:tcPr>
          <w:p w:rsidR="00E06217" w:rsidRPr="003D1266" w:rsidRDefault="00E06217" w:rsidP="00D82C60">
            <w:pPr>
              <w:ind w:left="-108"/>
              <w:rPr>
                <w:sz w:val="22"/>
                <w:szCs w:val="22"/>
              </w:rPr>
            </w:pPr>
            <w:r w:rsidRPr="003D1266">
              <w:rPr>
                <w:sz w:val="22"/>
                <w:szCs w:val="22"/>
              </w:rPr>
              <w:t xml:space="preserve">Gadā sagatavoti 300 individuālie piedāvājumi potenciālajiem </w:t>
            </w:r>
            <w:proofErr w:type="spellStart"/>
            <w:r w:rsidRPr="003D1266">
              <w:rPr>
                <w:sz w:val="22"/>
                <w:szCs w:val="22"/>
              </w:rPr>
              <w:t>remigrantiem</w:t>
            </w:r>
            <w:proofErr w:type="spellEnd"/>
            <w:r w:rsidRPr="003D1266">
              <w:rPr>
                <w:sz w:val="22"/>
                <w:szCs w:val="22"/>
              </w:rPr>
              <w:t xml:space="preserve"> (vidēji 75 piedāvājumi ceturksnī)</w:t>
            </w:r>
          </w:p>
        </w:tc>
        <w:tc>
          <w:tcPr>
            <w:tcW w:w="2552" w:type="dxa"/>
            <w:vMerge w:val="restart"/>
            <w:shd w:val="clear" w:color="auto" w:fill="FFFFFF"/>
          </w:tcPr>
          <w:p w:rsidR="00E06217" w:rsidRPr="003D1266" w:rsidRDefault="00E06217" w:rsidP="00D82C60">
            <w:pPr>
              <w:rPr>
                <w:color w:val="1F497D"/>
                <w:sz w:val="22"/>
                <w:szCs w:val="22"/>
                <w:lang w:eastAsia="en-US"/>
              </w:rPr>
            </w:pPr>
            <w:r w:rsidRPr="003D1266">
              <w:rPr>
                <w:sz w:val="22"/>
                <w:szCs w:val="22"/>
              </w:rPr>
              <w:t>Finansējums ir piešķirts atbilstoši MK 11.12.2018. sēdes prot.Nr.59, 68.§</w:t>
            </w:r>
            <w:proofErr w:type="gramStart"/>
            <w:r>
              <w:rPr>
                <w:sz w:val="22"/>
                <w:szCs w:val="22"/>
              </w:rPr>
              <w:t xml:space="preserve">  </w:t>
            </w:r>
            <w:proofErr w:type="gramEnd"/>
            <w:r>
              <w:rPr>
                <w:sz w:val="22"/>
                <w:szCs w:val="22"/>
              </w:rPr>
              <w:t xml:space="preserve">un MK </w:t>
            </w:r>
            <w:r w:rsidRPr="005C0737">
              <w:rPr>
                <w:sz w:val="22"/>
                <w:szCs w:val="22"/>
              </w:rPr>
              <w:t>08.02.2019. ārkārtas sēdes prot. Nr. 6 1.§</w:t>
            </w:r>
          </w:p>
          <w:p w:rsidR="00E06217" w:rsidRPr="003D1266" w:rsidRDefault="00E06217" w:rsidP="00D82C60">
            <w:pPr>
              <w:ind w:left="-108"/>
              <w:jc w:val="center"/>
              <w:rPr>
                <w:sz w:val="22"/>
                <w:szCs w:val="22"/>
              </w:rPr>
            </w:pPr>
          </w:p>
        </w:tc>
        <w:tc>
          <w:tcPr>
            <w:tcW w:w="1417" w:type="dxa"/>
            <w:vMerge w:val="restart"/>
            <w:shd w:val="clear" w:color="auto" w:fill="FFFFFF"/>
          </w:tcPr>
          <w:p w:rsidR="00E06217" w:rsidRPr="003D1266" w:rsidRDefault="00E06217" w:rsidP="00D82C60">
            <w:pPr>
              <w:shd w:val="clear" w:color="auto" w:fill="FFFFFF"/>
              <w:ind w:left="113"/>
              <w:rPr>
                <w:sz w:val="22"/>
                <w:szCs w:val="22"/>
              </w:rPr>
            </w:pPr>
            <w:r w:rsidRPr="003D1266">
              <w:rPr>
                <w:sz w:val="22"/>
                <w:szCs w:val="22"/>
              </w:rPr>
              <w:lastRenderedPageBreak/>
              <w:t>01.01.2019</w:t>
            </w:r>
          </w:p>
          <w:p w:rsidR="00E06217" w:rsidRPr="003D1266" w:rsidRDefault="00E06217" w:rsidP="00D82C60">
            <w:pPr>
              <w:shd w:val="clear" w:color="auto" w:fill="FFFFFF"/>
              <w:ind w:left="113"/>
              <w:rPr>
                <w:sz w:val="22"/>
                <w:szCs w:val="22"/>
              </w:rPr>
            </w:pPr>
          </w:p>
        </w:tc>
        <w:tc>
          <w:tcPr>
            <w:tcW w:w="1418" w:type="dxa"/>
            <w:vMerge w:val="restart"/>
            <w:shd w:val="clear" w:color="auto" w:fill="FFFFFF"/>
          </w:tcPr>
          <w:p w:rsidR="00E06217" w:rsidRPr="003D1266" w:rsidRDefault="00E06217" w:rsidP="00D82C60">
            <w:pPr>
              <w:shd w:val="clear" w:color="auto" w:fill="FFFFFF"/>
              <w:ind w:left="113"/>
              <w:rPr>
                <w:sz w:val="22"/>
                <w:szCs w:val="22"/>
              </w:rPr>
            </w:pPr>
            <w:r w:rsidRPr="003D1266">
              <w:rPr>
                <w:sz w:val="22"/>
                <w:szCs w:val="22"/>
              </w:rPr>
              <w:t>31.12.2019</w:t>
            </w:r>
          </w:p>
          <w:p w:rsidR="00E06217" w:rsidRPr="003D1266" w:rsidRDefault="00E06217" w:rsidP="00D82C60">
            <w:pPr>
              <w:shd w:val="clear" w:color="auto" w:fill="FFFFFF"/>
              <w:ind w:left="113"/>
              <w:rPr>
                <w:sz w:val="22"/>
                <w:szCs w:val="22"/>
              </w:rPr>
            </w:pPr>
          </w:p>
        </w:tc>
        <w:tc>
          <w:tcPr>
            <w:tcW w:w="1507" w:type="dxa"/>
            <w:vMerge w:val="restart"/>
            <w:shd w:val="clear" w:color="auto" w:fill="FFFFFF"/>
          </w:tcPr>
          <w:p w:rsidR="00E06217" w:rsidRPr="003D1266" w:rsidRDefault="00E06217" w:rsidP="00D82C60">
            <w:pPr>
              <w:shd w:val="clear" w:color="auto" w:fill="FFFFFF"/>
              <w:ind w:left="113"/>
              <w:jc w:val="center"/>
              <w:rPr>
                <w:sz w:val="22"/>
                <w:szCs w:val="22"/>
              </w:rPr>
            </w:pPr>
            <w:r w:rsidRPr="003D1266">
              <w:rPr>
                <w:sz w:val="22"/>
                <w:szCs w:val="22"/>
              </w:rPr>
              <w:t>n/a</w:t>
            </w:r>
          </w:p>
          <w:p w:rsidR="00E06217" w:rsidRPr="003D1266" w:rsidRDefault="00E06217" w:rsidP="00D82C60">
            <w:pPr>
              <w:shd w:val="clear" w:color="auto" w:fill="FFFFFF"/>
              <w:ind w:left="113"/>
              <w:jc w:val="center"/>
              <w:rPr>
                <w:sz w:val="22"/>
                <w:szCs w:val="22"/>
              </w:rPr>
            </w:pPr>
          </w:p>
        </w:tc>
        <w:tc>
          <w:tcPr>
            <w:tcW w:w="1895" w:type="dxa"/>
            <w:vMerge/>
            <w:shd w:val="clear" w:color="auto" w:fill="FFFFFF"/>
          </w:tcPr>
          <w:p w:rsidR="00E06217" w:rsidRPr="00303464" w:rsidRDefault="00E06217" w:rsidP="00D82C60">
            <w:pPr>
              <w:ind w:left="-108"/>
              <w:jc w:val="center"/>
              <w:rPr>
                <w:bCs/>
                <w:sz w:val="22"/>
                <w:szCs w:val="22"/>
              </w:rPr>
            </w:pPr>
          </w:p>
        </w:tc>
      </w:tr>
      <w:tr w:rsidR="00E06217" w:rsidRPr="003B72CB" w:rsidTr="00D82C60">
        <w:trPr>
          <w:trHeight w:val="158"/>
        </w:trPr>
        <w:tc>
          <w:tcPr>
            <w:tcW w:w="815" w:type="dxa"/>
            <w:vMerge/>
            <w:shd w:val="clear" w:color="auto" w:fill="FFFFFF"/>
          </w:tcPr>
          <w:p w:rsidR="00E06217" w:rsidRDefault="00E06217" w:rsidP="00D82C60">
            <w:pPr>
              <w:ind w:left="-108"/>
              <w:jc w:val="center"/>
              <w:rPr>
                <w:b/>
                <w:bCs/>
                <w:sz w:val="22"/>
                <w:szCs w:val="22"/>
              </w:rPr>
            </w:pPr>
          </w:p>
        </w:tc>
        <w:tc>
          <w:tcPr>
            <w:tcW w:w="2269" w:type="dxa"/>
            <w:vMerge/>
            <w:shd w:val="clear" w:color="auto" w:fill="FFFFFF"/>
          </w:tcPr>
          <w:p w:rsidR="00E06217" w:rsidRPr="003D1266" w:rsidRDefault="00E06217" w:rsidP="00D82C60">
            <w:pPr>
              <w:ind w:left="-108"/>
              <w:jc w:val="center"/>
              <w:rPr>
                <w:sz w:val="22"/>
                <w:szCs w:val="22"/>
              </w:rPr>
            </w:pPr>
          </w:p>
        </w:tc>
        <w:tc>
          <w:tcPr>
            <w:tcW w:w="3261" w:type="dxa"/>
            <w:shd w:val="clear" w:color="auto" w:fill="FFFFFF"/>
          </w:tcPr>
          <w:p w:rsidR="00E06217" w:rsidRPr="003D1266" w:rsidRDefault="00E06217" w:rsidP="00D82C60">
            <w:pPr>
              <w:ind w:left="-108"/>
              <w:rPr>
                <w:sz w:val="22"/>
                <w:szCs w:val="22"/>
              </w:rPr>
            </w:pPr>
            <w:r w:rsidRPr="003D1266">
              <w:rPr>
                <w:sz w:val="22"/>
                <w:szCs w:val="22"/>
                <w:lang w:eastAsia="en-US"/>
              </w:rPr>
              <w:t>Reģionā atgriezušās personas (85)</w:t>
            </w:r>
          </w:p>
        </w:tc>
        <w:tc>
          <w:tcPr>
            <w:tcW w:w="2552" w:type="dxa"/>
            <w:vMerge/>
            <w:shd w:val="clear" w:color="auto" w:fill="FFFFFF"/>
          </w:tcPr>
          <w:p w:rsidR="00E06217" w:rsidRPr="003D1266" w:rsidRDefault="00E06217" w:rsidP="00D82C60">
            <w:pPr>
              <w:ind w:left="-108"/>
              <w:jc w:val="center"/>
              <w:rPr>
                <w:sz w:val="22"/>
                <w:szCs w:val="22"/>
              </w:rPr>
            </w:pPr>
          </w:p>
        </w:tc>
        <w:tc>
          <w:tcPr>
            <w:tcW w:w="1417" w:type="dxa"/>
            <w:vMerge/>
            <w:shd w:val="clear" w:color="auto" w:fill="FFFFFF"/>
          </w:tcPr>
          <w:p w:rsidR="00E06217" w:rsidRPr="003D1266" w:rsidRDefault="00E06217" w:rsidP="00D82C60">
            <w:pPr>
              <w:shd w:val="clear" w:color="auto" w:fill="FFFFFF"/>
              <w:ind w:left="113"/>
              <w:rPr>
                <w:sz w:val="22"/>
                <w:szCs w:val="22"/>
              </w:rPr>
            </w:pPr>
          </w:p>
        </w:tc>
        <w:tc>
          <w:tcPr>
            <w:tcW w:w="1418" w:type="dxa"/>
            <w:vMerge/>
            <w:shd w:val="clear" w:color="auto" w:fill="FFFFFF"/>
          </w:tcPr>
          <w:p w:rsidR="00E06217" w:rsidRPr="003D1266" w:rsidRDefault="00E06217" w:rsidP="00D82C60">
            <w:pPr>
              <w:shd w:val="clear" w:color="auto" w:fill="FFFFFF"/>
              <w:ind w:left="113"/>
              <w:rPr>
                <w:sz w:val="22"/>
                <w:szCs w:val="22"/>
              </w:rPr>
            </w:pPr>
          </w:p>
        </w:tc>
        <w:tc>
          <w:tcPr>
            <w:tcW w:w="1507" w:type="dxa"/>
            <w:vMerge/>
            <w:shd w:val="clear" w:color="auto" w:fill="FFFFFF"/>
          </w:tcPr>
          <w:p w:rsidR="00E06217" w:rsidRPr="003D1266" w:rsidRDefault="00E06217" w:rsidP="00D82C60">
            <w:pPr>
              <w:shd w:val="clear" w:color="auto" w:fill="FFFFFF"/>
              <w:ind w:left="113"/>
              <w:jc w:val="center"/>
              <w:rPr>
                <w:sz w:val="22"/>
                <w:szCs w:val="22"/>
              </w:rPr>
            </w:pPr>
          </w:p>
        </w:tc>
        <w:tc>
          <w:tcPr>
            <w:tcW w:w="1895" w:type="dxa"/>
            <w:vMerge/>
            <w:shd w:val="clear" w:color="auto" w:fill="FFFFFF"/>
          </w:tcPr>
          <w:p w:rsidR="00E06217" w:rsidRPr="00303464" w:rsidRDefault="00E06217" w:rsidP="00D82C60">
            <w:pPr>
              <w:ind w:left="-108"/>
              <w:jc w:val="center"/>
              <w:rPr>
                <w:bCs/>
                <w:sz w:val="22"/>
                <w:szCs w:val="22"/>
              </w:rPr>
            </w:pPr>
          </w:p>
        </w:tc>
      </w:tr>
      <w:tr w:rsidR="00E06217" w:rsidRPr="003B72CB" w:rsidTr="00D82C60">
        <w:trPr>
          <w:trHeight w:val="158"/>
        </w:trPr>
        <w:tc>
          <w:tcPr>
            <w:tcW w:w="815" w:type="dxa"/>
            <w:vMerge/>
            <w:shd w:val="clear" w:color="auto" w:fill="FFFFFF"/>
          </w:tcPr>
          <w:p w:rsidR="00E06217" w:rsidRDefault="00E06217" w:rsidP="00D82C60">
            <w:pPr>
              <w:ind w:left="-108"/>
              <w:jc w:val="center"/>
              <w:rPr>
                <w:b/>
                <w:bCs/>
                <w:sz w:val="22"/>
                <w:szCs w:val="22"/>
              </w:rPr>
            </w:pPr>
          </w:p>
        </w:tc>
        <w:tc>
          <w:tcPr>
            <w:tcW w:w="2269" w:type="dxa"/>
            <w:vMerge/>
            <w:shd w:val="clear" w:color="auto" w:fill="FFFFFF"/>
          </w:tcPr>
          <w:p w:rsidR="00E06217" w:rsidRPr="003D1266" w:rsidRDefault="00E06217" w:rsidP="00D82C60">
            <w:pPr>
              <w:ind w:left="-108"/>
              <w:jc w:val="center"/>
              <w:rPr>
                <w:sz w:val="22"/>
                <w:szCs w:val="22"/>
              </w:rPr>
            </w:pPr>
          </w:p>
        </w:tc>
        <w:tc>
          <w:tcPr>
            <w:tcW w:w="3261" w:type="dxa"/>
            <w:shd w:val="clear" w:color="auto" w:fill="FFFFFF"/>
          </w:tcPr>
          <w:p w:rsidR="00E06217" w:rsidRPr="003D1266" w:rsidRDefault="00E06217" w:rsidP="00E06217">
            <w:pPr>
              <w:ind w:left="-108"/>
              <w:rPr>
                <w:sz w:val="22"/>
                <w:szCs w:val="22"/>
              </w:rPr>
            </w:pPr>
            <w:r w:rsidRPr="003D1266">
              <w:rPr>
                <w:iCs/>
                <w:sz w:val="22"/>
                <w:szCs w:val="22"/>
              </w:rPr>
              <w:t xml:space="preserve">Regulāri veiktas komunikācijas aktivitātes ar valsts mēroga un reģionālajiem medijiem, turpināta sadarbība ar dažādām valsts un privātā sektora organizācijām, izveidots tīkls ar citiem reģionālajiem koordinatoriem un pašvaldību speciālistiem, organizēti reģionālā mēroga pasākumi </w:t>
            </w:r>
            <w:proofErr w:type="spellStart"/>
            <w:r w:rsidRPr="003D1266">
              <w:rPr>
                <w:iCs/>
                <w:sz w:val="22"/>
                <w:szCs w:val="22"/>
              </w:rPr>
              <w:t>remigrantu</w:t>
            </w:r>
            <w:proofErr w:type="spellEnd"/>
            <w:r w:rsidRPr="003D1266">
              <w:rPr>
                <w:iCs/>
                <w:sz w:val="22"/>
                <w:szCs w:val="22"/>
              </w:rPr>
              <w:t xml:space="preserve"> piesaistei (vismaz 1 pasākums gadā), sniegti priekšlikumi valsts un pašvaldību pakalpojumu uzlabošanai.</w:t>
            </w:r>
          </w:p>
        </w:tc>
        <w:tc>
          <w:tcPr>
            <w:tcW w:w="2552" w:type="dxa"/>
            <w:vMerge/>
            <w:shd w:val="clear" w:color="auto" w:fill="FFFFFF"/>
          </w:tcPr>
          <w:p w:rsidR="00E06217" w:rsidRPr="003D1266" w:rsidRDefault="00E06217" w:rsidP="00D82C60">
            <w:pPr>
              <w:ind w:left="-108"/>
              <w:jc w:val="center"/>
              <w:rPr>
                <w:sz w:val="22"/>
                <w:szCs w:val="22"/>
              </w:rPr>
            </w:pPr>
          </w:p>
        </w:tc>
        <w:tc>
          <w:tcPr>
            <w:tcW w:w="1417" w:type="dxa"/>
            <w:vMerge/>
            <w:shd w:val="clear" w:color="auto" w:fill="FFFFFF"/>
          </w:tcPr>
          <w:p w:rsidR="00E06217" w:rsidRPr="003D1266" w:rsidRDefault="00E06217" w:rsidP="00D82C60">
            <w:pPr>
              <w:shd w:val="clear" w:color="auto" w:fill="FFFFFF"/>
              <w:ind w:left="113"/>
              <w:rPr>
                <w:sz w:val="22"/>
                <w:szCs w:val="22"/>
              </w:rPr>
            </w:pPr>
          </w:p>
        </w:tc>
        <w:tc>
          <w:tcPr>
            <w:tcW w:w="1418" w:type="dxa"/>
            <w:vMerge/>
            <w:shd w:val="clear" w:color="auto" w:fill="FFFFFF"/>
          </w:tcPr>
          <w:p w:rsidR="00E06217" w:rsidRPr="003D1266" w:rsidRDefault="00E06217" w:rsidP="00D82C60">
            <w:pPr>
              <w:shd w:val="clear" w:color="auto" w:fill="FFFFFF"/>
              <w:ind w:left="113"/>
              <w:rPr>
                <w:sz w:val="22"/>
                <w:szCs w:val="22"/>
              </w:rPr>
            </w:pPr>
          </w:p>
        </w:tc>
        <w:tc>
          <w:tcPr>
            <w:tcW w:w="1507" w:type="dxa"/>
            <w:vMerge/>
            <w:shd w:val="clear" w:color="auto" w:fill="FFFFFF"/>
          </w:tcPr>
          <w:p w:rsidR="00E06217" w:rsidRPr="003D1266" w:rsidRDefault="00E06217" w:rsidP="00D82C60">
            <w:pPr>
              <w:shd w:val="clear" w:color="auto" w:fill="FFFFFF"/>
              <w:ind w:left="113"/>
              <w:jc w:val="center"/>
              <w:rPr>
                <w:sz w:val="22"/>
                <w:szCs w:val="22"/>
              </w:rPr>
            </w:pPr>
          </w:p>
        </w:tc>
        <w:tc>
          <w:tcPr>
            <w:tcW w:w="1895" w:type="dxa"/>
            <w:vMerge/>
            <w:shd w:val="clear" w:color="auto" w:fill="FFFFFF"/>
          </w:tcPr>
          <w:p w:rsidR="00E06217" w:rsidRPr="00303464" w:rsidRDefault="00E06217" w:rsidP="00D82C60">
            <w:pPr>
              <w:ind w:left="-108"/>
              <w:jc w:val="center"/>
              <w:rPr>
                <w:bCs/>
                <w:sz w:val="22"/>
                <w:szCs w:val="22"/>
              </w:rPr>
            </w:pPr>
          </w:p>
        </w:tc>
      </w:tr>
      <w:tr w:rsidR="00E06217" w:rsidRPr="003B72CB" w:rsidTr="00D82C60">
        <w:trPr>
          <w:trHeight w:val="158"/>
        </w:trPr>
        <w:tc>
          <w:tcPr>
            <w:tcW w:w="815" w:type="dxa"/>
            <w:shd w:val="clear" w:color="auto" w:fill="FFFFFF"/>
          </w:tcPr>
          <w:p w:rsidR="00E06217" w:rsidRDefault="00E06217" w:rsidP="00D82C60">
            <w:pPr>
              <w:ind w:left="-108"/>
              <w:jc w:val="center"/>
              <w:rPr>
                <w:b/>
                <w:bCs/>
                <w:sz w:val="22"/>
                <w:szCs w:val="22"/>
              </w:rPr>
            </w:pPr>
            <w:r>
              <w:rPr>
                <w:b/>
                <w:bCs/>
                <w:sz w:val="22"/>
                <w:szCs w:val="22"/>
              </w:rPr>
              <w:t>4.3.</w:t>
            </w:r>
          </w:p>
        </w:tc>
        <w:tc>
          <w:tcPr>
            <w:tcW w:w="2269" w:type="dxa"/>
            <w:shd w:val="clear" w:color="auto" w:fill="FFFFFF"/>
          </w:tcPr>
          <w:p w:rsidR="00E06217" w:rsidRPr="003D1266" w:rsidRDefault="00E06217" w:rsidP="00D82C60">
            <w:pPr>
              <w:ind w:left="-108"/>
              <w:jc w:val="both"/>
              <w:rPr>
                <w:sz w:val="22"/>
                <w:szCs w:val="22"/>
              </w:rPr>
            </w:pPr>
            <w:r w:rsidRPr="005C0737">
              <w:rPr>
                <w:sz w:val="22"/>
                <w:szCs w:val="22"/>
              </w:rPr>
              <w:t xml:space="preserve">Valsts reģionālās attīstības atbalsta pasākuma – </w:t>
            </w:r>
            <w:proofErr w:type="spellStart"/>
            <w:r w:rsidRPr="005C0737">
              <w:rPr>
                <w:sz w:val="22"/>
                <w:szCs w:val="22"/>
              </w:rPr>
              <w:t>remigrācijas</w:t>
            </w:r>
            <w:proofErr w:type="spellEnd"/>
            <w:r w:rsidRPr="005C0737">
              <w:rPr>
                <w:sz w:val="22"/>
                <w:szCs w:val="22"/>
              </w:rPr>
              <w:t xml:space="preserve"> atbalsta</w:t>
            </w:r>
            <w:proofErr w:type="gramStart"/>
            <w:r w:rsidRPr="005C0737">
              <w:rPr>
                <w:sz w:val="22"/>
                <w:szCs w:val="22"/>
              </w:rPr>
              <w:t xml:space="preserve">  </w:t>
            </w:r>
            <w:proofErr w:type="gramEnd"/>
            <w:r w:rsidRPr="005C0737">
              <w:rPr>
                <w:sz w:val="22"/>
                <w:szCs w:val="22"/>
              </w:rPr>
              <w:t>- īstenošana</w:t>
            </w:r>
          </w:p>
        </w:tc>
        <w:tc>
          <w:tcPr>
            <w:tcW w:w="3261" w:type="dxa"/>
            <w:shd w:val="clear" w:color="auto" w:fill="FFFFFF"/>
          </w:tcPr>
          <w:p w:rsidR="00E06217" w:rsidRPr="003D1266" w:rsidRDefault="00E06217" w:rsidP="00D82C60">
            <w:pPr>
              <w:ind w:left="-108"/>
              <w:rPr>
                <w:sz w:val="22"/>
                <w:szCs w:val="22"/>
              </w:rPr>
            </w:pPr>
            <w:r>
              <w:rPr>
                <w:iCs/>
                <w:sz w:val="22"/>
                <w:szCs w:val="22"/>
              </w:rPr>
              <w:t>A</w:t>
            </w:r>
            <w:r w:rsidRPr="005C0737">
              <w:rPr>
                <w:iCs/>
                <w:sz w:val="22"/>
                <w:szCs w:val="22"/>
              </w:rPr>
              <w:t>tbalstīti ne mazāk kā 4</w:t>
            </w:r>
            <w:r>
              <w:rPr>
                <w:iCs/>
                <w:sz w:val="22"/>
                <w:szCs w:val="22"/>
              </w:rPr>
              <w:t xml:space="preserve"> saimnieciskās darbības projekti</w:t>
            </w:r>
            <w:r w:rsidRPr="005C0737">
              <w:rPr>
                <w:iCs/>
                <w:sz w:val="22"/>
                <w:szCs w:val="22"/>
              </w:rPr>
              <w:t xml:space="preserve"> </w:t>
            </w:r>
          </w:p>
        </w:tc>
        <w:tc>
          <w:tcPr>
            <w:tcW w:w="2552" w:type="dxa"/>
            <w:shd w:val="clear" w:color="auto" w:fill="FFFFFF"/>
          </w:tcPr>
          <w:p w:rsidR="00E06217" w:rsidRPr="003D1266" w:rsidRDefault="00E06217" w:rsidP="00D82C60">
            <w:pPr>
              <w:rPr>
                <w:color w:val="1F497D"/>
                <w:sz w:val="22"/>
                <w:szCs w:val="22"/>
                <w:lang w:eastAsia="en-US"/>
              </w:rPr>
            </w:pPr>
            <w:r w:rsidRPr="003D1266">
              <w:rPr>
                <w:sz w:val="22"/>
                <w:szCs w:val="22"/>
              </w:rPr>
              <w:t>Finansējums ir piešķirts atbilstoši MK 11.12.2018. sēdes prot.Nr.59, 68.§</w:t>
            </w:r>
            <w:proofErr w:type="gramStart"/>
            <w:r>
              <w:rPr>
                <w:sz w:val="22"/>
                <w:szCs w:val="22"/>
              </w:rPr>
              <w:t xml:space="preserve">  </w:t>
            </w:r>
            <w:proofErr w:type="gramEnd"/>
            <w:r>
              <w:rPr>
                <w:sz w:val="22"/>
                <w:szCs w:val="22"/>
              </w:rPr>
              <w:t xml:space="preserve">un MK </w:t>
            </w:r>
            <w:r w:rsidRPr="005C0737">
              <w:rPr>
                <w:sz w:val="22"/>
                <w:szCs w:val="22"/>
              </w:rPr>
              <w:t>08.02.2019. ārkārtas sēdes prot. Nr. 6 1.§</w:t>
            </w:r>
          </w:p>
          <w:p w:rsidR="00E06217" w:rsidRPr="003D1266" w:rsidRDefault="00E06217" w:rsidP="00D82C60">
            <w:pPr>
              <w:ind w:left="-108"/>
              <w:jc w:val="center"/>
              <w:rPr>
                <w:sz w:val="22"/>
                <w:szCs w:val="22"/>
              </w:rPr>
            </w:pPr>
          </w:p>
        </w:tc>
        <w:tc>
          <w:tcPr>
            <w:tcW w:w="1417" w:type="dxa"/>
            <w:shd w:val="clear" w:color="auto" w:fill="FFFFFF"/>
          </w:tcPr>
          <w:p w:rsidR="00E06217" w:rsidRPr="003D1266" w:rsidRDefault="00E06217" w:rsidP="00D82C60">
            <w:pPr>
              <w:shd w:val="clear" w:color="auto" w:fill="FFFFFF"/>
              <w:ind w:left="113"/>
              <w:rPr>
                <w:sz w:val="22"/>
                <w:szCs w:val="22"/>
              </w:rPr>
            </w:pPr>
            <w:r>
              <w:rPr>
                <w:sz w:val="22"/>
                <w:szCs w:val="22"/>
              </w:rPr>
              <w:t>01.06.2019.</w:t>
            </w:r>
          </w:p>
        </w:tc>
        <w:tc>
          <w:tcPr>
            <w:tcW w:w="1418" w:type="dxa"/>
            <w:shd w:val="clear" w:color="auto" w:fill="FFFFFF"/>
          </w:tcPr>
          <w:p w:rsidR="00E06217" w:rsidRPr="003D1266" w:rsidRDefault="00E06217" w:rsidP="00D82C60">
            <w:pPr>
              <w:shd w:val="clear" w:color="auto" w:fill="FFFFFF"/>
              <w:ind w:left="113"/>
              <w:rPr>
                <w:sz w:val="22"/>
                <w:szCs w:val="22"/>
              </w:rPr>
            </w:pPr>
            <w:r>
              <w:rPr>
                <w:sz w:val="22"/>
                <w:szCs w:val="22"/>
              </w:rPr>
              <w:t>31.12.2019.</w:t>
            </w:r>
          </w:p>
        </w:tc>
        <w:tc>
          <w:tcPr>
            <w:tcW w:w="1507" w:type="dxa"/>
            <w:shd w:val="clear" w:color="auto" w:fill="FFFFFF"/>
          </w:tcPr>
          <w:p w:rsidR="00E06217" w:rsidRPr="003D1266" w:rsidRDefault="00E06217" w:rsidP="00D82C60">
            <w:pPr>
              <w:shd w:val="clear" w:color="auto" w:fill="FFFFFF"/>
              <w:ind w:left="113"/>
              <w:jc w:val="center"/>
              <w:rPr>
                <w:sz w:val="22"/>
                <w:szCs w:val="22"/>
              </w:rPr>
            </w:pPr>
          </w:p>
        </w:tc>
        <w:tc>
          <w:tcPr>
            <w:tcW w:w="1895" w:type="dxa"/>
            <w:vMerge/>
            <w:shd w:val="clear" w:color="auto" w:fill="FFFFFF"/>
          </w:tcPr>
          <w:p w:rsidR="00E06217" w:rsidRPr="00303464" w:rsidRDefault="00E06217" w:rsidP="00D82C60">
            <w:pPr>
              <w:ind w:left="-108"/>
              <w:jc w:val="center"/>
              <w:rPr>
                <w:bCs/>
                <w:sz w:val="22"/>
                <w:szCs w:val="22"/>
              </w:rPr>
            </w:pPr>
          </w:p>
        </w:tc>
      </w:tr>
      <w:tr w:rsidR="00E06217" w:rsidRPr="003B72CB" w:rsidTr="00D82C60">
        <w:trPr>
          <w:trHeight w:val="158"/>
        </w:trPr>
        <w:tc>
          <w:tcPr>
            <w:tcW w:w="815" w:type="dxa"/>
            <w:shd w:val="clear" w:color="auto" w:fill="FFFFFF"/>
          </w:tcPr>
          <w:p w:rsidR="00E06217" w:rsidRDefault="00E06217" w:rsidP="00D82C60">
            <w:pPr>
              <w:ind w:left="-108"/>
              <w:jc w:val="center"/>
              <w:rPr>
                <w:b/>
                <w:bCs/>
                <w:sz w:val="22"/>
                <w:szCs w:val="22"/>
              </w:rPr>
            </w:pPr>
            <w:r>
              <w:rPr>
                <w:b/>
                <w:bCs/>
                <w:sz w:val="22"/>
                <w:szCs w:val="22"/>
              </w:rPr>
              <w:t>4.4.</w:t>
            </w:r>
          </w:p>
        </w:tc>
        <w:tc>
          <w:tcPr>
            <w:tcW w:w="2269" w:type="dxa"/>
            <w:shd w:val="clear" w:color="auto" w:fill="FFFFFF"/>
          </w:tcPr>
          <w:p w:rsidR="00E06217" w:rsidRPr="003D1266" w:rsidRDefault="00E06217" w:rsidP="00D82C60">
            <w:pPr>
              <w:ind w:left="-108"/>
              <w:jc w:val="both"/>
              <w:rPr>
                <w:sz w:val="22"/>
                <w:szCs w:val="22"/>
              </w:rPr>
            </w:pPr>
            <w:proofErr w:type="spellStart"/>
            <w:r w:rsidRPr="006D0081">
              <w:rPr>
                <w:sz w:val="22"/>
                <w:szCs w:val="22"/>
              </w:rPr>
              <w:t>Remigrācijas</w:t>
            </w:r>
            <w:proofErr w:type="spellEnd"/>
            <w:r w:rsidRPr="006D0081">
              <w:rPr>
                <w:sz w:val="22"/>
                <w:szCs w:val="22"/>
              </w:rPr>
              <w:t xml:space="preserve"> </w:t>
            </w:r>
            <w:r>
              <w:rPr>
                <w:sz w:val="22"/>
                <w:szCs w:val="22"/>
              </w:rPr>
              <w:t>sekmēšanas pakalpojumu</w:t>
            </w:r>
            <w:r w:rsidRPr="006D0081">
              <w:rPr>
                <w:sz w:val="22"/>
                <w:szCs w:val="22"/>
              </w:rPr>
              <w:t xml:space="preserve"> </w:t>
            </w:r>
            <w:r>
              <w:rPr>
                <w:sz w:val="22"/>
                <w:szCs w:val="22"/>
              </w:rPr>
              <w:t xml:space="preserve">īstenošana </w:t>
            </w:r>
            <w:r w:rsidRPr="006D0081">
              <w:rPr>
                <w:sz w:val="22"/>
                <w:szCs w:val="22"/>
              </w:rPr>
              <w:t>pašvaldībās</w:t>
            </w:r>
          </w:p>
        </w:tc>
        <w:tc>
          <w:tcPr>
            <w:tcW w:w="3261" w:type="dxa"/>
            <w:shd w:val="clear" w:color="auto" w:fill="FFFFFF"/>
          </w:tcPr>
          <w:p w:rsidR="00E06217" w:rsidRPr="003D1266" w:rsidRDefault="00E06217" w:rsidP="00D82C60">
            <w:pPr>
              <w:ind w:left="-108"/>
              <w:rPr>
                <w:sz w:val="22"/>
                <w:szCs w:val="22"/>
              </w:rPr>
            </w:pPr>
            <w:r>
              <w:rPr>
                <w:sz w:val="22"/>
                <w:szCs w:val="22"/>
              </w:rPr>
              <w:t xml:space="preserve">Konkursa rezultātā ir atbalstīti ne mazāk kā 4 projekti pašvaldībās </w:t>
            </w:r>
            <w:proofErr w:type="spellStart"/>
            <w:r>
              <w:rPr>
                <w:sz w:val="22"/>
                <w:szCs w:val="22"/>
              </w:rPr>
              <w:t>remigrācijas</w:t>
            </w:r>
            <w:proofErr w:type="spellEnd"/>
            <w:r>
              <w:rPr>
                <w:sz w:val="22"/>
                <w:szCs w:val="22"/>
              </w:rPr>
              <w:t xml:space="preserve"> veicināšanas aktivitāšu veikšanai</w:t>
            </w:r>
          </w:p>
        </w:tc>
        <w:tc>
          <w:tcPr>
            <w:tcW w:w="2552" w:type="dxa"/>
            <w:shd w:val="clear" w:color="auto" w:fill="FFFFFF"/>
          </w:tcPr>
          <w:p w:rsidR="00E06217" w:rsidRPr="003D1266" w:rsidRDefault="00E06217" w:rsidP="00D82C60">
            <w:pPr>
              <w:rPr>
                <w:color w:val="1F497D"/>
                <w:sz w:val="22"/>
                <w:szCs w:val="22"/>
                <w:lang w:eastAsia="en-US"/>
              </w:rPr>
            </w:pPr>
            <w:r w:rsidRPr="003D1266">
              <w:rPr>
                <w:sz w:val="22"/>
                <w:szCs w:val="22"/>
              </w:rPr>
              <w:t>Finansējums ir piešķirts atbilstoši MK 11.12.2018. sēdes prot.Nr.59, 68.§</w:t>
            </w:r>
            <w:proofErr w:type="gramStart"/>
            <w:r>
              <w:rPr>
                <w:sz w:val="22"/>
                <w:szCs w:val="22"/>
              </w:rPr>
              <w:t xml:space="preserve">  </w:t>
            </w:r>
            <w:proofErr w:type="gramEnd"/>
            <w:r>
              <w:rPr>
                <w:sz w:val="22"/>
                <w:szCs w:val="22"/>
              </w:rPr>
              <w:t xml:space="preserve">un MK </w:t>
            </w:r>
            <w:r w:rsidRPr="005C0737">
              <w:rPr>
                <w:sz w:val="22"/>
                <w:szCs w:val="22"/>
              </w:rPr>
              <w:t>08.02.2019. ārkārtas sēdes prot. Nr. 6 1.§</w:t>
            </w:r>
          </w:p>
          <w:p w:rsidR="00E06217" w:rsidRPr="003D1266" w:rsidRDefault="00E06217" w:rsidP="00D82C60">
            <w:pPr>
              <w:ind w:left="-108"/>
              <w:jc w:val="center"/>
              <w:rPr>
                <w:sz w:val="22"/>
                <w:szCs w:val="22"/>
              </w:rPr>
            </w:pPr>
          </w:p>
        </w:tc>
        <w:tc>
          <w:tcPr>
            <w:tcW w:w="1417" w:type="dxa"/>
            <w:shd w:val="clear" w:color="auto" w:fill="FFFFFF"/>
          </w:tcPr>
          <w:p w:rsidR="00E06217" w:rsidRPr="003D1266" w:rsidRDefault="00E06217" w:rsidP="00D82C60">
            <w:pPr>
              <w:shd w:val="clear" w:color="auto" w:fill="FFFFFF"/>
              <w:ind w:left="113"/>
              <w:rPr>
                <w:sz w:val="22"/>
                <w:szCs w:val="22"/>
              </w:rPr>
            </w:pPr>
            <w:r>
              <w:rPr>
                <w:sz w:val="22"/>
                <w:szCs w:val="22"/>
              </w:rPr>
              <w:t>01.06.2019.</w:t>
            </w:r>
          </w:p>
        </w:tc>
        <w:tc>
          <w:tcPr>
            <w:tcW w:w="1418" w:type="dxa"/>
            <w:shd w:val="clear" w:color="auto" w:fill="FFFFFF"/>
          </w:tcPr>
          <w:p w:rsidR="00E06217" w:rsidRPr="003D1266" w:rsidRDefault="00E06217" w:rsidP="00D82C60">
            <w:pPr>
              <w:shd w:val="clear" w:color="auto" w:fill="FFFFFF"/>
              <w:ind w:left="113"/>
              <w:rPr>
                <w:sz w:val="22"/>
                <w:szCs w:val="22"/>
              </w:rPr>
            </w:pPr>
            <w:r>
              <w:rPr>
                <w:sz w:val="22"/>
                <w:szCs w:val="22"/>
              </w:rPr>
              <w:t>31.12.2019.</w:t>
            </w:r>
          </w:p>
        </w:tc>
        <w:tc>
          <w:tcPr>
            <w:tcW w:w="1507" w:type="dxa"/>
            <w:shd w:val="clear" w:color="auto" w:fill="FFFFFF"/>
          </w:tcPr>
          <w:p w:rsidR="00E06217" w:rsidRPr="003D1266" w:rsidRDefault="00E06217" w:rsidP="00D82C60">
            <w:pPr>
              <w:shd w:val="clear" w:color="auto" w:fill="FFFFFF"/>
              <w:ind w:left="113"/>
              <w:jc w:val="center"/>
              <w:rPr>
                <w:sz w:val="22"/>
                <w:szCs w:val="22"/>
              </w:rPr>
            </w:pPr>
            <w:r>
              <w:rPr>
                <w:sz w:val="22"/>
                <w:szCs w:val="22"/>
              </w:rPr>
              <w:t>n/a</w:t>
            </w:r>
          </w:p>
        </w:tc>
        <w:tc>
          <w:tcPr>
            <w:tcW w:w="1895" w:type="dxa"/>
            <w:vMerge/>
            <w:shd w:val="clear" w:color="auto" w:fill="FFFFFF"/>
          </w:tcPr>
          <w:p w:rsidR="00E06217" w:rsidRPr="00303464" w:rsidRDefault="00E06217" w:rsidP="00D82C60">
            <w:pPr>
              <w:ind w:left="-108"/>
              <w:jc w:val="center"/>
              <w:rPr>
                <w:bCs/>
                <w:sz w:val="22"/>
                <w:szCs w:val="22"/>
              </w:rPr>
            </w:pPr>
          </w:p>
        </w:tc>
      </w:tr>
      <w:tr w:rsidR="00E06217" w:rsidRPr="003B72CB" w:rsidTr="00D82C60">
        <w:trPr>
          <w:trHeight w:val="158"/>
        </w:trPr>
        <w:tc>
          <w:tcPr>
            <w:tcW w:w="815" w:type="dxa"/>
            <w:shd w:val="clear" w:color="auto" w:fill="FFFFFF"/>
          </w:tcPr>
          <w:p w:rsidR="00E06217" w:rsidRPr="003B72CB" w:rsidRDefault="00E06217" w:rsidP="00D82C60">
            <w:pPr>
              <w:ind w:left="-108"/>
              <w:jc w:val="center"/>
              <w:rPr>
                <w:b/>
                <w:bCs/>
                <w:sz w:val="22"/>
                <w:szCs w:val="22"/>
              </w:rPr>
            </w:pPr>
            <w:r>
              <w:rPr>
                <w:b/>
                <w:bCs/>
                <w:sz w:val="22"/>
                <w:szCs w:val="22"/>
              </w:rPr>
              <w:t>4</w:t>
            </w:r>
            <w:r w:rsidRPr="003B72CB">
              <w:rPr>
                <w:b/>
                <w:bCs/>
                <w:sz w:val="22"/>
                <w:szCs w:val="22"/>
              </w:rPr>
              <w:t>.</w:t>
            </w:r>
            <w:r>
              <w:rPr>
                <w:b/>
                <w:bCs/>
                <w:sz w:val="22"/>
                <w:szCs w:val="22"/>
              </w:rPr>
              <w:t>5</w:t>
            </w:r>
            <w:r w:rsidRPr="003B72CB">
              <w:rPr>
                <w:b/>
                <w:bCs/>
                <w:sz w:val="22"/>
                <w:szCs w:val="22"/>
              </w:rPr>
              <w:t>.</w:t>
            </w:r>
          </w:p>
        </w:tc>
        <w:tc>
          <w:tcPr>
            <w:tcW w:w="2269" w:type="dxa"/>
            <w:shd w:val="clear" w:color="auto" w:fill="FFFFFF"/>
          </w:tcPr>
          <w:p w:rsidR="00E06217" w:rsidRPr="003D1266" w:rsidRDefault="00E06217" w:rsidP="00092A73">
            <w:pPr>
              <w:ind w:left="-108"/>
              <w:rPr>
                <w:sz w:val="22"/>
                <w:szCs w:val="22"/>
              </w:rPr>
            </w:pPr>
            <w:bookmarkStart w:id="0" w:name="_GoBack"/>
            <w:r>
              <w:rPr>
                <w:sz w:val="22"/>
                <w:szCs w:val="22"/>
              </w:rPr>
              <w:t xml:space="preserve">2018. gada </w:t>
            </w:r>
            <w:proofErr w:type="spellStart"/>
            <w:r>
              <w:rPr>
                <w:sz w:val="22"/>
                <w:szCs w:val="22"/>
              </w:rPr>
              <w:t>r</w:t>
            </w:r>
            <w:r w:rsidRPr="003D1266">
              <w:rPr>
                <w:sz w:val="22"/>
                <w:szCs w:val="22"/>
              </w:rPr>
              <w:t>emigrācijas</w:t>
            </w:r>
            <w:proofErr w:type="spellEnd"/>
            <w:r w:rsidRPr="003D1266">
              <w:rPr>
                <w:sz w:val="22"/>
                <w:szCs w:val="22"/>
              </w:rPr>
              <w:t xml:space="preserve"> atbalsta pasākuma finansējuma saņēmēju uzraudzība </w:t>
            </w:r>
            <w:bookmarkEnd w:id="0"/>
          </w:p>
        </w:tc>
        <w:tc>
          <w:tcPr>
            <w:tcW w:w="3261" w:type="dxa"/>
            <w:shd w:val="clear" w:color="auto" w:fill="FFFFFF"/>
          </w:tcPr>
          <w:p w:rsidR="00E06217" w:rsidRPr="003D1266" w:rsidRDefault="00E06217" w:rsidP="00D82C60">
            <w:pPr>
              <w:ind w:left="-108"/>
              <w:rPr>
                <w:b/>
                <w:bCs/>
                <w:sz w:val="22"/>
                <w:szCs w:val="22"/>
              </w:rPr>
            </w:pPr>
            <w:r w:rsidRPr="003D1266">
              <w:rPr>
                <w:sz w:val="22"/>
                <w:szCs w:val="22"/>
              </w:rPr>
              <w:t xml:space="preserve">Uzraudzīti un konsultēti </w:t>
            </w:r>
            <w:r>
              <w:rPr>
                <w:sz w:val="22"/>
                <w:szCs w:val="22"/>
              </w:rPr>
              <w:t xml:space="preserve">2018. gada </w:t>
            </w:r>
            <w:proofErr w:type="spellStart"/>
            <w:r w:rsidRPr="003D1266">
              <w:rPr>
                <w:sz w:val="22"/>
                <w:szCs w:val="22"/>
              </w:rPr>
              <w:t>remigrācijas</w:t>
            </w:r>
            <w:proofErr w:type="spellEnd"/>
            <w:r w:rsidRPr="003D1266">
              <w:rPr>
                <w:sz w:val="22"/>
                <w:szCs w:val="22"/>
              </w:rPr>
              <w:t xml:space="preserve"> atbalsta pasākuma finansējuma saņēmēji Zemgalē (2) </w:t>
            </w:r>
          </w:p>
        </w:tc>
        <w:tc>
          <w:tcPr>
            <w:tcW w:w="2552" w:type="dxa"/>
            <w:shd w:val="clear" w:color="auto" w:fill="FFFFFF"/>
          </w:tcPr>
          <w:p w:rsidR="00E06217" w:rsidRPr="003D1266" w:rsidRDefault="00E06217" w:rsidP="00D82C60">
            <w:pPr>
              <w:rPr>
                <w:color w:val="1F497D"/>
                <w:sz w:val="22"/>
                <w:szCs w:val="22"/>
                <w:lang w:eastAsia="en-US"/>
              </w:rPr>
            </w:pPr>
            <w:r w:rsidRPr="003D1266">
              <w:rPr>
                <w:sz w:val="22"/>
                <w:szCs w:val="22"/>
              </w:rPr>
              <w:t>Finansējums ir piešķirts atbilstoši MK 11.12.2018. sēdes prot.Nr.59, 68.§</w:t>
            </w:r>
            <w:proofErr w:type="gramStart"/>
            <w:r>
              <w:rPr>
                <w:sz w:val="22"/>
                <w:szCs w:val="22"/>
              </w:rPr>
              <w:t xml:space="preserve">  </w:t>
            </w:r>
            <w:proofErr w:type="gramEnd"/>
            <w:r>
              <w:rPr>
                <w:sz w:val="22"/>
                <w:szCs w:val="22"/>
              </w:rPr>
              <w:t xml:space="preserve">un MK </w:t>
            </w:r>
            <w:r w:rsidRPr="005C0737">
              <w:rPr>
                <w:sz w:val="22"/>
                <w:szCs w:val="22"/>
              </w:rPr>
              <w:t>08.02.2019. ārkārtas sēdes prot. Nr. 6 1.§</w:t>
            </w:r>
          </w:p>
          <w:p w:rsidR="00E06217" w:rsidRPr="003D1266" w:rsidRDefault="00E06217" w:rsidP="00D82C60">
            <w:pPr>
              <w:ind w:left="-108"/>
              <w:jc w:val="center"/>
              <w:rPr>
                <w:b/>
                <w:bCs/>
                <w:sz w:val="22"/>
                <w:szCs w:val="22"/>
              </w:rPr>
            </w:pPr>
          </w:p>
        </w:tc>
        <w:tc>
          <w:tcPr>
            <w:tcW w:w="1417" w:type="dxa"/>
            <w:shd w:val="clear" w:color="auto" w:fill="FFFFFF"/>
          </w:tcPr>
          <w:p w:rsidR="00E06217" w:rsidRPr="003D1266" w:rsidRDefault="00E06217" w:rsidP="00D82C60">
            <w:pPr>
              <w:shd w:val="clear" w:color="auto" w:fill="FFFFFF"/>
              <w:ind w:left="113"/>
              <w:rPr>
                <w:sz w:val="22"/>
                <w:szCs w:val="22"/>
              </w:rPr>
            </w:pPr>
            <w:r w:rsidRPr="003D1266">
              <w:rPr>
                <w:sz w:val="22"/>
                <w:szCs w:val="22"/>
              </w:rPr>
              <w:t>01.01.2019</w:t>
            </w:r>
          </w:p>
        </w:tc>
        <w:tc>
          <w:tcPr>
            <w:tcW w:w="1418" w:type="dxa"/>
            <w:shd w:val="clear" w:color="auto" w:fill="FFFFFF"/>
          </w:tcPr>
          <w:p w:rsidR="00E06217" w:rsidRPr="003D1266" w:rsidRDefault="00E06217" w:rsidP="00D82C60">
            <w:pPr>
              <w:shd w:val="clear" w:color="auto" w:fill="FFFFFF"/>
              <w:ind w:left="113"/>
              <w:rPr>
                <w:sz w:val="22"/>
                <w:szCs w:val="22"/>
              </w:rPr>
            </w:pPr>
            <w:r w:rsidRPr="003D1266">
              <w:rPr>
                <w:sz w:val="22"/>
                <w:szCs w:val="22"/>
              </w:rPr>
              <w:t>31.12.2019</w:t>
            </w:r>
          </w:p>
        </w:tc>
        <w:tc>
          <w:tcPr>
            <w:tcW w:w="1507" w:type="dxa"/>
            <w:shd w:val="clear" w:color="auto" w:fill="FFFFFF"/>
          </w:tcPr>
          <w:p w:rsidR="00E06217" w:rsidRPr="003D1266" w:rsidRDefault="00E06217" w:rsidP="00D82C60">
            <w:pPr>
              <w:shd w:val="clear" w:color="auto" w:fill="FFFFFF"/>
              <w:ind w:left="113"/>
              <w:jc w:val="center"/>
              <w:rPr>
                <w:sz w:val="22"/>
                <w:szCs w:val="22"/>
              </w:rPr>
            </w:pPr>
            <w:r w:rsidRPr="003D1266">
              <w:rPr>
                <w:sz w:val="22"/>
                <w:szCs w:val="22"/>
              </w:rPr>
              <w:t>n/a</w:t>
            </w:r>
          </w:p>
        </w:tc>
        <w:tc>
          <w:tcPr>
            <w:tcW w:w="1895" w:type="dxa"/>
            <w:vMerge/>
            <w:shd w:val="clear" w:color="auto" w:fill="FFFFFF"/>
          </w:tcPr>
          <w:p w:rsidR="00E06217" w:rsidRPr="003B72CB" w:rsidRDefault="00E06217" w:rsidP="00D82C60">
            <w:pPr>
              <w:ind w:left="-108"/>
              <w:jc w:val="center"/>
              <w:rPr>
                <w:b/>
                <w:bCs/>
                <w:sz w:val="22"/>
                <w:szCs w:val="22"/>
              </w:rPr>
            </w:pPr>
          </w:p>
        </w:tc>
      </w:tr>
    </w:tbl>
    <w:p w:rsidR="00E06217" w:rsidRDefault="00E06217" w:rsidP="00E06217">
      <w:r>
        <w:t xml:space="preserve">Izpilddirektors </w:t>
      </w:r>
      <w:r>
        <w:tab/>
      </w:r>
      <w:r>
        <w:tab/>
      </w:r>
      <w:r>
        <w:tab/>
      </w:r>
      <w:r>
        <w:tab/>
      </w:r>
      <w:r>
        <w:tab/>
        <w:t>V. VEIPS</w:t>
      </w:r>
    </w:p>
    <w:sectPr w:rsidR="00E06217" w:rsidSect="007D51C8">
      <w:pgSz w:w="16838" w:h="11906" w:orient="landscape"/>
      <w:pgMar w:top="1797" w:right="1440" w:bottom="179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C8"/>
    <w:rsid w:val="00092A73"/>
    <w:rsid w:val="006C7385"/>
    <w:rsid w:val="006D4399"/>
    <w:rsid w:val="007D51C8"/>
    <w:rsid w:val="00E062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C2517317-ADA3-4E3F-8A83-BA28174C1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51C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217"/>
    <w:pPr>
      <w:ind w:left="720"/>
      <w:contextualSpacing/>
    </w:pPr>
    <w:rPr>
      <w:rFonts w:ascii="Calibri"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1817</Words>
  <Characters>1037</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2019-05-29T08:51:00Z</dcterms:created>
  <dcterms:modified xsi:type="dcterms:W3CDTF">2019-05-29T08:51:00Z</dcterms:modified>
</cp:coreProperties>
</file>