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E73033" w:rsidP="00FB0ADE">
      <w:pPr>
        <w:tabs>
          <w:tab w:val="left" w:pos="709"/>
        </w:tabs>
        <w:jc w:val="center"/>
      </w:pPr>
      <w:proofErr w:type="spellStart"/>
      <w:r>
        <w:t>Auce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E73033"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E73033">
        <w:rPr>
          <w:bCs/>
          <w:iCs/>
          <w:szCs w:val="24"/>
        </w:rPr>
        <w:t>3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64A73">
        <w:rPr>
          <w:sz w:val="22"/>
        </w:rPr>
        <w:t>6</w:t>
      </w:r>
      <w:r w:rsidR="00ED0335">
        <w:rPr>
          <w:sz w:val="22"/>
        </w:rPr>
        <w:t>3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E73033">
        <w:rPr>
          <w:sz w:val="22"/>
        </w:rPr>
        <w:t>4</w:t>
      </w:r>
      <w:r w:rsidRPr="0097432E">
        <w:rPr>
          <w:sz w:val="22"/>
        </w:rPr>
        <w:t>.</w:t>
      </w:r>
    </w:p>
    <w:p w:rsidR="00ED0335" w:rsidRDefault="00ED0335" w:rsidP="00ED0335">
      <w:pPr>
        <w:jc w:val="both"/>
        <w:rPr>
          <w:b/>
          <w:szCs w:val="20"/>
          <w:lang w:val="lv-LV" w:eastAsia="lv-LV"/>
        </w:rPr>
      </w:pPr>
      <w:r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ED0335" w:rsidRDefault="00ED0335" w:rsidP="00ED0335">
      <w:pPr>
        <w:jc w:val="both"/>
        <w:rPr>
          <w:b/>
        </w:rPr>
      </w:pPr>
      <w:r>
        <w:rPr>
          <w:b/>
        </w:rPr>
        <w:t xml:space="preserve">2016.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ED0335" w:rsidRDefault="00ED0335" w:rsidP="00ED0335"/>
    <w:p w:rsidR="00ED0335" w:rsidRDefault="00ED0335" w:rsidP="00ED0335">
      <w:pPr>
        <w:ind w:firstLine="36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>
        <w:rPr>
          <w:bCs/>
          <w:sz w:val="22"/>
        </w:rPr>
        <w:t>Teritorijas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 </w:t>
      </w:r>
      <w:proofErr w:type="spellStart"/>
      <w:proofErr w:type="gramStart"/>
      <w:r>
        <w:rPr>
          <w:bCs/>
          <w:sz w:val="22"/>
        </w:rPr>
        <w:t>pantu</w:t>
      </w:r>
      <w:proofErr w:type="spellEnd"/>
      <w:proofErr w:type="gramEnd"/>
      <w:r>
        <w:rPr>
          <w:bCs/>
          <w:sz w:val="22"/>
        </w:rPr>
        <w:t xml:space="preserve">, </w:t>
      </w:r>
      <w:proofErr w:type="spellStart"/>
      <w:r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rPr>
          <w:b/>
        </w:rPr>
        <w:t xml:space="preserve"> </w:t>
      </w:r>
      <w:r>
        <w:t xml:space="preserve">25.5 </w:t>
      </w:r>
      <w:proofErr w:type="spellStart"/>
      <w:r>
        <w:t>punktu</w:t>
      </w:r>
      <w:proofErr w:type="spell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  <w:r>
        <w:t xml:space="preserve"> </w:t>
      </w:r>
    </w:p>
    <w:p w:rsidR="00ED0335" w:rsidRDefault="00ED0335" w:rsidP="00ED0335">
      <w:pPr>
        <w:ind w:firstLine="360"/>
        <w:jc w:val="both"/>
      </w:pPr>
    </w:p>
    <w:p w:rsidR="00ED0335" w:rsidRDefault="00ED0335" w:rsidP="00ED0335">
      <w:pPr>
        <w:jc w:val="both"/>
      </w:pPr>
      <w:r>
        <w:rPr>
          <w:bCs/>
        </w:rPr>
        <w:t xml:space="preserve"> </w:t>
      </w:r>
      <w:proofErr w:type="spellStart"/>
      <w:r>
        <w:rPr>
          <w:bCs/>
        </w:rPr>
        <w:t>Papildināt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2016.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>
        <w:t xml:space="preserve">ES fondu un </w:t>
      </w:r>
      <w:proofErr w:type="spellStart"/>
      <w:r>
        <w:t>citas</w:t>
      </w:r>
      <w:proofErr w:type="spellEnd"/>
      <w:r>
        <w:t xml:space="preserve"> </w:t>
      </w:r>
      <w:proofErr w:type="spellStart"/>
      <w:r>
        <w:t>ārvalstu</w:t>
      </w:r>
      <w:proofErr w:type="spellEnd"/>
      <w:r>
        <w:t xml:space="preserve"> finanšu </w:t>
      </w:r>
      <w:proofErr w:type="spellStart"/>
      <w:r>
        <w:t>palīdzības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īstenošanai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4.2. </w:t>
      </w:r>
      <w:proofErr w:type="spellStart"/>
      <w:proofErr w:type="gramStart"/>
      <w:r>
        <w:t>punktu</w:t>
      </w:r>
      <w:proofErr w:type="spellEnd"/>
      <w:proofErr w:type="gramEnd"/>
      <w:r>
        <w:t xml:space="preserve"> </w:t>
      </w:r>
      <w:proofErr w:type="spellStart"/>
      <w:r>
        <w:t>sekojošā</w:t>
      </w:r>
      <w:proofErr w:type="spellEnd"/>
      <w:r>
        <w:t xml:space="preserve">  </w:t>
      </w:r>
      <w:proofErr w:type="spellStart"/>
      <w:r>
        <w:t>redakcijā</w:t>
      </w:r>
      <w:proofErr w:type="spellEnd"/>
      <w:r>
        <w:t>.</w:t>
      </w:r>
    </w:p>
    <w:tbl>
      <w:tblPr>
        <w:tblW w:w="10515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6"/>
        <w:gridCol w:w="905"/>
        <w:gridCol w:w="2215"/>
        <w:gridCol w:w="1756"/>
        <w:gridCol w:w="1135"/>
        <w:gridCol w:w="992"/>
        <w:gridCol w:w="567"/>
        <w:gridCol w:w="1135"/>
      </w:tblGrid>
      <w:tr w:rsidR="00ED0335" w:rsidTr="00ED0335">
        <w:trPr>
          <w:trHeight w:val="1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D0335" w:rsidRDefault="00ED033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Nr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  <w:p w:rsidR="00ED0335" w:rsidRDefault="00ED033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p.k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D0335" w:rsidRDefault="00ED033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Projekta</w:t>
            </w:r>
            <w:proofErr w:type="spellEnd"/>
          </w:p>
          <w:p w:rsidR="00ED0335" w:rsidRDefault="00ED033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Nosaukums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D0335" w:rsidRDefault="00ED033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projekta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Nr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D0335" w:rsidRDefault="00ED033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Projekta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mērķis</w:t>
            </w:r>
            <w:proofErr w:type="spellEnd"/>
            <w:r>
              <w:rPr>
                <w:rStyle w:val="FootnoteReference"/>
                <w:b/>
                <w:sz w:val="18"/>
                <w:szCs w:val="18"/>
              </w:rPr>
              <w:footnoteReference w:id="1"/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D0335" w:rsidRDefault="00ED033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Darbības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rezultāti</w:t>
            </w:r>
            <w:proofErr w:type="spellEnd"/>
            <w:r>
              <w:rPr>
                <w:b/>
                <w:sz w:val="18"/>
                <w:szCs w:val="18"/>
              </w:rPr>
              <w:t xml:space="preserve"> un </w:t>
            </w:r>
            <w:proofErr w:type="spellStart"/>
            <w:r>
              <w:rPr>
                <w:b/>
                <w:sz w:val="18"/>
                <w:szCs w:val="18"/>
              </w:rPr>
              <w:t>rezultatīvie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rādītāji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D0335" w:rsidRDefault="00ED033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Projekta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sākuma</w:t>
            </w:r>
            <w:proofErr w:type="spellEnd"/>
            <w:r>
              <w:rPr>
                <w:b/>
                <w:sz w:val="18"/>
                <w:szCs w:val="18"/>
              </w:rPr>
              <w:t xml:space="preserve"> un </w:t>
            </w:r>
            <w:proofErr w:type="spellStart"/>
            <w:r>
              <w:rPr>
                <w:b/>
                <w:sz w:val="18"/>
                <w:szCs w:val="18"/>
              </w:rPr>
              <w:t>beigu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datums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D0335" w:rsidRDefault="00ED033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Pasākuma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veikšanai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nepieciešamie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cilvēkresursi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ED0335" w:rsidTr="00ED0335">
        <w:trPr>
          <w:trHeight w:val="2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35" w:rsidRDefault="00ED0335">
            <w:pPr>
              <w:ind w:lef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9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:rsidR="00ED0335" w:rsidRDefault="00ED0335">
            <w:pPr>
              <w:ind w:lef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</w:rPr>
              <w:t xml:space="preserve">69.08.00  </w:t>
            </w:r>
            <w:proofErr w:type="spellStart"/>
            <w:r>
              <w:rPr>
                <w:b/>
                <w:bCs/>
                <w:sz w:val="20"/>
              </w:rPr>
              <w:t>Pārrobežu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sadarbības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programmu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darbības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nodrošināšana</w:t>
            </w:r>
            <w:proofErr w:type="spellEnd"/>
            <w:r>
              <w:rPr>
                <w:b/>
                <w:bCs/>
                <w:sz w:val="20"/>
              </w:rPr>
              <w:t xml:space="preserve">, </w:t>
            </w:r>
            <w:proofErr w:type="spellStart"/>
            <w:r>
              <w:rPr>
                <w:b/>
                <w:bCs/>
                <w:sz w:val="20"/>
              </w:rPr>
              <w:t>projekti</w:t>
            </w:r>
            <w:proofErr w:type="spellEnd"/>
            <w:r>
              <w:rPr>
                <w:b/>
                <w:bCs/>
                <w:sz w:val="20"/>
              </w:rPr>
              <w:t xml:space="preserve"> un </w:t>
            </w:r>
            <w:proofErr w:type="spellStart"/>
            <w:r>
              <w:rPr>
                <w:b/>
                <w:bCs/>
                <w:sz w:val="20"/>
              </w:rPr>
              <w:t>pasākumi</w:t>
            </w:r>
            <w:proofErr w:type="spellEnd"/>
            <w:r>
              <w:rPr>
                <w:b/>
                <w:bCs/>
                <w:sz w:val="20"/>
              </w:rPr>
              <w:t xml:space="preserve"> (2014-2020)</w:t>
            </w:r>
          </w:p>
        </w:tc>
      </w:tr>
      <w:tr w:rsidR="00ED0335" w:rsidTr="00ED0335">
        <w:trPr>
          <w:trHeight w:val="2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35" w:rsidRDefault="00ED0335">
            <w:pPr>
              <w:ind w:left="113"/>
              <w:rPr>
                <w:b/>
                <w:sz w:val="18"/>
                <w:szCs w:val="18"/>
              </w:rPr>
            </w:pPr>
          </w:p>
        </w:tc>
        <w:tc>
          <w:tcPr>
            <w:tcW w:w="9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:rsidR="00ED0335" w:rsidRDefault="00ED0335">
            <w:pPr>
              <w:ind w:lef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22"/>
              </w:rPr>
              <w:t xml:space="preserve">INTERREG </w:t>
            </w:r>
            <w:proofErr w:type="spellStart"/>
            <w:r>
              <w:rPr>
                <w:b/>
                <w:sz w:val="22"/>
              </w:rPr>
              <w:t>Baltijas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jūras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reģiona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transnacionālās</w:t>
            </w:r>
            <w:proofErr w:type="spellEnd"/>
            <w:r>
              <w:rPr>
                <w:b/>
                <w:sz w:val="22"/>
              </w:rPr>
              <w:t xml:space="preserve"> ETS </w:t>
            </w:r>
            <w:proofErr w:type="spellStart"/>
            <w:r>
              <w:rPr>
                <w:b/>
                <w:sz w:val="22"/>
              </w:rPr>
              <w:t>programma</w:t>
            </w:r>
            <w:proofErr w:type="spellEnd"/>
            <w:r>
              <w:rPr>
                <w:b/>
                <w:sz w:val="22"/>
              </w:rPr>
              <w:t xml:space="preserve"> 2014 - 2020</w:t>
            </w:r>
          </w:p>
        </w:tc>
      </w:tr>
      <w:tr w:rsidR="00ED0335" w:rsidTr="00ED0335">
        <w:trPr>
          <w:trHeight w:val="56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35" w:rsidRDefault="00ED0335">
            <w:pPr>
              <w:ind w:lef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4.2.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35" w:rsidRDefault="00ED0335">
            <w:pPr>
              <w:rPr>
                <w:sz w:val="22"/>
              </w:rPr>
            </w:pPr>
            <w:r>
              <w:rPr>
                <w:sz w:val="22"/>
              </w:rPr>
              <w:t>"</w:t>
            </w:r>
            <w:proofErr w:type="spellStart"/>
            <w:r>
              <w:rPr>
                <w:sz w:val="22"/>
              </w:rPr>
              <w:t>Baltijas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enerģētikas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teritorijas</w:t>
            </w:r>
            <w:proofErr w:type="spellEnd"/>
            <w:r>
              <w:rPr>
                <w:sz w:val="22"/>
              </w:rPr>
              <w:t xml:space="preserve"> – plānošanas </w:t>
            </w:r>
            <w:proofErr w:type="spellStart"/>
            <w:r>
              <w:rPr>
                <w:sz w:val="22"/>
              </w:rPr>
              <w:t>perspektīvas</w:t>
            </w:r>
            <w:proofErr w:type="spellEnd"/>
            <w:r>
              <w:rPr>
                <w:sz w:val="22"/>
              </w:rPr>
              <w:t>" (BEA-APP)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35" w:rsidRDefault="00ED0335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35" w:rsidRDefault="00ED0335">
            <w:pPr>
              <w:ind w:left="113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Izveidot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ilgtspējīgu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saikni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starp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nepieciešamību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paaugstināt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atjaunojamo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resursu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ražošanu</w:t>
            </w:r>
            <w:proofErr w:type="spellEnd"/>
            <w:r>
              <w:rPr>
                <w:bCs/>
                <w:sz w:val="22"/>
              </w:rPr>
              <w:t xml:space="preserve"> un </w:t>
            </w:r>
            <w:proofErr w:type="spellStart"/>
            <w:r>
              <w:rPr>
                <w:bCs/>
                <w:sz w:val="22"/>
              </w:rPr>
              <w:t>pielietošanu</w:t>
            </w:r>
            <w:proofErr w:type="spellEnd"/>
            <w:r>
              <w:rPr>
                <w:bCs/>
                <w:sz w:val="22"/>
              </w:rPr>
              <w:t xml:space="preserve">, un </w:t>
            </w:r>
            <w:proofErr w:type="spellStart"/>
            <w:r>
              <w:rPr>
                <w:bCs/>
                <w:sz w:val="22"/>
              </w:rPr>
              <w:t>šīs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tematikas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iekļaušanu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attīstības</w:t>
            </w:r>
            <w:proofErr w:type="spellEnd"/>
            <w:r>
              <w:rPr>
                <w:bCs/>
                <w:sz w:val="22"/>
              </w:rPr>
              <w:t xml:space="preserve"> plānošanas un </w:t>
            </w:r>
            <w:proofErr w:type="spellStart"/>
            <w:r>
              <w:rPr>
                <w:bCs/>
                <w:sz w:val="22"/>
              </w:rPr>
              <w:t>telpiskās</w:t>
            </w:r>
            <w:proofErr w:type="spellEnd"/>
            <w:r>
              <w:rPr>
                <w:bCs/>
                <w:sz w:val="22"/>
              </w:rPr>
              <w:t xml:space="preserve"> plānošanas </w:t>
            </w:r>
            <w:proofErr w:type="spellStart"/>
            <w:r>
              <w:rPr>
                <w:bCs/>
                <w:sz w:val="22"/>
              </w:rPr>
              <w:t>procesos</w:t>
            </w:r>
            <w:proofErr w:type="spellEnd"/>
            <w:r>
              <w:rPr>
                <w:bCs/>
                <w:sz w:val="22"/>
              </w:rPr>
              <w:t xml:space="preserve"> un </w:t>
            </w:r>
            <w:proofErr w:type="spellStart"/>
            <w:r>
              <w:rPr>
                <w:bCs/>
                <w:sz w:val="22"/>
              </w:rPr>
              <w:t>dokumentos</w:t>
            </w:r>
            <w:proofErr w:type="spellEnd"/>
            <w:r>
              <w:rPr>
                <w:bCs/>
                <w:sz w:val="22"/>
              </w:rPr>
              <w:t xml:space="preserve">, </w:t>
            </w:r>
            <w:proofErr w:type="spellStart"/>
            <w:r>
              <w:rPr>
                <w:bCs/>
                <w:sz w:val="22"/>
              </w:rPr>
              <w:t>lai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veicinātu</w:t>
            </w:r>
            <w:proofErr w:type="spellEnd"/>
            <w:r>
              <w:rPr>
                <w:bCs/>
                <w:sz w:val="22"/>
              </w:rPr>
              <w:t xml:space="preserve"> un </w:t>
            </w:r>
            <w:proofErr w:type="spellStart"/>
            <w:r>
              <w:rPr>
                <w:bCs/>
                <w:sz w:val="22"/>
              </w:rPr>
              <w:t>nodrošinātu</w:t>
            </w:r>
            <w:proofErr w:type="spellEnd"/>
            <w:r>
              <w:rPr>
                <w:bCs/>
                <w:sz w:val="22"/>
              </w:rPr>
              <w:t xml:space="preserve"> ES vides un </w:t>
            </w:r>
            <w:proofErr w:type="spellStart"/>
            <w:r>
              <w:rPr>
                <w:bCs/>
                <w:sz w:val="22"/>
              </w:rPr>
              <w:t>enerģētikas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lastRenderedPageBreak/>
              <w:t>politiku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realizāciju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projekta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partneru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reģionos</w:t>
            </w:r>
            <w:proofErr w:type="spellEnd"/>
            <w:r>
              <w:rPr>
                <w:bCs/>
                <w:sz w:val="22"/>
              </w:rPr>
              <w:t xml:space="preserve"> un </w:t>
            </w:r>
            <w:proofErr w:type="spellStart"/>
            <w:r>
              <w:rPr>
                <w:bCs/>
                <w:sz w:val="22"/>
              </w:rPr>
              <w:t>pašvaldībās</w:t>
            </w:r>
            <w:proofErr w:type="spellEnd"/>
            <w:r>
              <w:rPr>
                <w:bCs/>
                <w:sz w:val="22"/>
              </w:rPr>
              <w:t xml:space="preserve">, </w:t>
            </w:r>
            <w:proofErr w:type="spellStart"/>
            <w:r>
              <w:rPr>
                <w:bCs/>
                <w:sz w:val="22"/>
              </w:rPr>
              <w:t>izmantojot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partneru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reģionu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esošo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pieredzi</w:t>
            </w:r>
            <w:proofErr w:type="spellEnd"/>
            <w:r>
              <w:rPr>
                <w:bCs/>
                <w:sz w:val="22"/>
              </w:rPr>
              <w:t>.</w:t>
            </w:r>
          </w:p>
          <w:p w:rsidR="00ED0335" w:rsidRDefault="00ED0335">
            <w:pPr>
              <w:pStyle w:val="BodyTextKeep"/>
              <w:keepNext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35" w:rsidRDefault="00ED0335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</w:rPr>
              <w:lastRenderedPageBreak/>
              <w:t>Piedalīšanās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projekta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atklāšanas</w:t>
            </w:r>
            <w:proofErr w:type="spellEnd"/>
            <w:r>
              <w:rPr>
                <w:bCs/>
                <w:sz w:val="20"/>
              </w:rPr>
              <w:t xml:space="preserve"> (1) un </w:t>
            </w:r>
            <w:proofErr w:type="spellStart"/>
            <w:r>
              <w:rPr>
                <w:bCs/>
                <w:sz w:val="20"/>
              </w:rPr>
              <w:t>partneru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darba</w:t>
            </w:r>
            <w:proofErr w:type="spellEnd"/>
            <w:r>
              <w:rPr>
                <w:bCs/>
                <w:sz w:val="20"/>
              </w:rPr>
              <w:t xml:space="preserve">  </w:t>
            </w:r>
            <w:proofErr w:type="spellStart"/>
            <w:r>
              <w:rPr>
                <w:bCs/>
                <w:sz w:val="20"/>
              </w:rPr>
              <w:t>sanāksmēs</w:t>
            </w:r>
            <w:proofErr w:type="spellEnd"/>
            <w:r>
              <w:rPr>
                <w:bCs/>
                <w:sz w:val="20"/>
              </w:rPr>
              <w:t xml:space="preserve"> (2)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35" w:rsidRDefault="00ED0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01.03.2016.</w:t>
            </w:r>
          </w:p>
          <w:p w:rsidR="00ED0335" w:rsidRDefault="00ED0335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35" w:rsidRDefault="00ED0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28.02.2019.</w:t>
            </w:r>
          </w:p>
          <w:p w:rsidR="00ED0335" w:rsidRDefault="00ED0335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35" w:rsidRDefault="00ED0335">
            <w:pPr>
              <w:ind w:lef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  <w:p w:rsidR="00ED0335" w:rsidRDefault="00ED0335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35" w:rsidRDefault="00ED033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 </w:t>
            </w:r>
            <w:proofErr w:type="spellStart"/>
            <w:r>
              <w:rPr>
                <w:bCs/>
                <w:sz w:val="18"/>
                <w:szCs w:val="18"/>
              </w:rPr>
              <w:t>darbinieki</w:t>
            </w:r>
            <w:proofErr w:type="spellEnd"/>
          </w:p>
          <w:p w:rsidR="00ED0335" w:rsidRDefault="00ED033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  <w:proofErr w:type="spellStart"/>
            <w:r>
              <w:rPr>
                <w:bCs/>
                <w:sz w:val="18"/>
                <w:szCs w:val="18"/>
              </w:rPr>
              <w:t>slodze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kopā</w:t>
            </w:r>
            <w:proofErr w:type="spellEnd"/>
          </w:p>
        </w:tc>
      </w:tr>
      <w:tr w:rsidR="00ED0335" w:rsidTr="00ED0335">
        <w:trPr>
          <w:trHeight w:val="54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b/>
                <w:sz w:val="18"/>
                <w:szCs w:val="18"/>
              </w:rPr>
            </w:pPr>
          </w:p>
        </w:tc>
        <w:tc>
          <w:tcPr>
            <w:tcW w:w="9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22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35" w:rsidRDefault="00ED0335">
            <w:pPr>
              <w:ind w:left="113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</w:rPr>
              <w:t>Uzsākta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Enerģētikas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Rīcības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plānu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izstrāde</w:t>
            </w:r>
            <w:proofErr w:type="spellEnd"/>
            <w:r>
              <w:rPr>
                <w:bCs/>
                <w:sz w:val="20"/>
              </w:rPr>
              <w:t xml:space="preserve"> – </w:t>
            </w:r>
            <w:proofErr w:type="spellStart"/>
            <w:r>
              <w:rPr>
                <w:bCs/>
                <w:sz w:val="20"/>
              </w:rPr>
              <w:t>Jelgavas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Dobeles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Ozolnieku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Auces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Bauskas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Iecavas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Aknīstes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Pļaviņu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Jaunjelgavas</w:t>
            </w:r>
            <w:proofErr w:type="spellEnd"/>
            <w:r>
              <w:rPr>
                <w:bCs/>
                <w:sz w:val="20"/>
              </w:rPr>
              <w:t xml:space="preserve">, </w:t>
            </w:r>
            <w:r>
              <w:rPr>
                <w:bCs/>
                <w:sz w:val="20"/>
              </w:rPr>
              <w:lastRenderedPageBreak/>
              <w:t xml:space="preserve">Salas, </w:t>
            </w:r>
            <w:proofErr w:type="spellStart"/>
            <w:r>
              <w:rPr>
                <w:bCs/>
                <w:sz w:val="20"/>
              </w:rPr>
              <w:t>Tērvetes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Krustpils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Aizkraukles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Jēkabpils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Rundāles</w:t>
            </w:r>
            <w:proofErr w:type="spellEnd"/>
            <w:r>
              <w:rPr>
                <w:bCs/>
                <w:sz w:val="20"/>
              </w:rPr>
              <w:t xml:space="preserve"> un  </w:t>
            </w:r>
            <w:proofErr w:type="spellStart"/>
            <w:r>
              <w:rPr>
                <w:bCs/>
                <w:sz w:val="20"/>
              </w:rPr>
              <w:t>Viesītes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novados</w:t>
            </w:r>
            <w:proofErr w:type="spellEnd"/>
            <w:r>
              <w:rPr>
                <w:bCs/>
                <w:sz w:val="20"/>
              </w:rPr>
              <w:t xml:space="preserve"> (16)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bCs/>
                <w:sz w:val="18"/>
                <w:szCs w:val="18"/>
              </w:rPr>
            </w:pPr>
          </w:p>
        </w:tc>
      </w:tr>
      <w:tr w:rsidR="00ED0335" w:rsidTr="00ED0335">
        <w:trPr>
          <w:trHeight w:val="42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b/>
                <w:sz w:val="18"/>
                <w:szCs w:val="18"/>
              </w:rPr>
            </w:pPr>
          </w:p>
        </w:tc>
        <w:tc>
          <w:tcPr>
            <w:tcW w:w="9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22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35" w:rsidRDefault="00ED0335">
            <w:pPr>
              <w:ind w:left="113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Uzsākta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Zemgales</w:t>
            </w:r>
            <w:proofErr w:type="spellEnd"/>
            <w:r>
              <w:rPr>
                <w:bCs/>
                <w:sz w:val="20"/>
              </w:rPr>
              <w:t xml:space="preserve"> Plānošanas </w:t>
            </w:r>
            <w:proofErr w:type="spellStart"/>
            <w:r>
              <w:rPr>
                <w:bCs/>
                <w:sz w:val="20"/>
              </w:rPr>
              <w:t>reģiona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Enerģētikas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Rīcības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plāna</w:t>
            </w:r>
            <w:proofErr w:type="spellEnd"/>
            <w:r>
              <w:rPr>
                <w:bCs/>
                <w:sz w:val="20"/>
              </w:rPr>
              <w:t xml:space="preserve"> 2012.-2020. </w:t>
            </w:r>
            <w:proofErr w:type="spellStart"/>
            <w:r>
              <w:rPr>
                <w:bCs/>
                <w:sz w:val="20"/>
              </w:rPr>
              <w:t>aktualizācija</w:t>
            </w:r>
            <w:proofErr w:type="spellEnd"/>
            <w:r>
              <w:rPr>
                <w:bCs/>
                <w:sz w:val="20"/>
              </w:rPr>
              <w:t xml:space="preserve"> (1)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bCs/>
                <w:sz w:val="18"/>
                <w:szCs w:val="18"/>
              </w:rPr>
            </w:pPr>
          </w:p>
        </w:tc>
      </w:tr>
      <w:tr w:rsidR="00ED0335" w:rsidTr="00ED0335">
        <w:trPr>
          <w:trHeight w:val="49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b/>
                <w:sz w:val="18"/>
                <w:szCs w:val="18"/>
              </w:rPr>
            </w:pPr>
          </w:p>
        </w:tc>
        <w:tc>
          <w:tcPr>
            <w:tcW w:w="9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22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35" w:rsidRDefault="00ED0335">
            <w:pPr>
              <w:ind w:left="113"/>
              <w:rPr>
                <w:bCs/>
                <w:sz w:val="20"/>
              </w:rPr>
            </w:pPr>
            <w:proofErr w:type="spellStart"/>
            <w:proofErr w:type="gramStart"/>
            <w:r>
              <w:rPr>
                <w:bCs/>
                <w:sz w:val="20"/>
              </w:rPr>
              <w:t>Zemgales</w:t>
            </w:r>
            <w:proofErr w:type="spellEnd"/>
            <w:r>
              <w:rPr>
                <w:bCs/>
                <w:sz w:val="20"/>
              </w:rPr>
              <w:t xml:space="preserve">  Plānošanas</w:t>
            </w:r>
            <w:proofErr w:type="gram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reģiona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Enerģētikas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Rīcības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plāna</w:t>
            </w:r>
            <w:proofErr w:type="spellEnd"/>
            <w:r>
              <w:rPr>
                <w:bCs/>
                <w:sz w:val="20"/>
              </w:rPr>
              <w:t xml:space="preserve"> 2012.-2020. </w:t>
            </w:r>
            <w:proofErr w:type="spellStart"/>
            <w:r>
              <w:rPr>
                <w:bCs/>
                <w:sz w:val="20"/>
              </w:rPr>
              <w:t>uzraudzības</w:t>
            </w:r>
            <w:proofErr w:type="spellEnd"/>
            <w:r>
              <w:rPr>
                <w:bCs/>
                <w:sz w:val="20"/>
              </w:rPr>
              <w:t xml:space="preserve"> (</w:t>
            </w:r>
            <w:proofErr w:type="spellStart"/>
            <w:r>
              <w:rPr>
                <w:bCs/>
                <w:sz w:val="20"/>
              </w:rPr>
              <w:t>monitoringa</w:t>
            </w:r>
            <w:proofErr w:type="spellEnd"/>
            <w:r>
              <w:rPr>
                <w:bCs/>
                <w:sz w:val="20"/>
              </w:rPr>
              <w:t xml:space="preserve">) </w:t>
            </w:r>
            <w:proofErr w:type="spellStart"/>
            <w:r>
              <w:rPr>
                <w:bCs/>
                <w:sz w:val="20"/>
              </w:rPr>
              <w:t>sistēmas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izstrādes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uzsākšana</w:t>
            </w:r>
            <w:proofErr w:type="spellEnd"/>
            <w:r>
              <w:rPr>
                <w:bCs/>
                <w:sz w:val="20"/>
              </w:rPr>
              <w:t xml:space="preserve">  (1)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bCs/>
                <w:sz w:val="18"/>
                <w:szCs w:val="18"/>
              </w:rPr>
            </w:pPr>
          </w:p>
        </w:tc>
      </w:tr>
      <w:tr w:rsidR="00ED0335" w:rsidTr="00ED0335">
        <w:trPr>
          <w:trHeight w:val="52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b/>
                <w:sz w:val="18"/>
                <w:szCs w:val="18"/>
              </w:rPr>
            </w:pPr>
          </w:p>
        </w:tc>
        <w:tc>
          <w:tcPr>
            <w:tcW w:w="9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22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35" w:rsidRDefault="00ED0335">
            <w:pPr>
              <w:ind w:left="113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Pieredzes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apmaiņas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vizītes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projekta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parteru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reģionos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pašvaldību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speciālistiem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kuri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piedalās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rīcības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plānu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izstrādē</w:t>
            </w:r>
            <w:proofErr w:type="spellEnd"/>
            <w:r>
              <w:rPr>
                <w:bCs/>
                <w:sz w:val="20"/>
              </w:rPr>
              <w:t xml:space="preserve"> (1)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35" w:rsidRDefault="00ED0335">
            <w:pPr>
              <w:rPr>
                <w:bCs/>
                <w:sz w:val="18"/>
                <w:szCs w:val="18"/>
              </w:rPr>
            </w:pPr>
          </w:p>
        </w:tc>
      </w:tr>
    </w:tbl>
    <w:p w:rsidR="00ED0335" w:rsidRDefault="00ED0335" w:rsidP="00ED0335">
      <w:pPr>
        <w:jc w:val="both"/>
        <w:rPr>
          <w:bCs/>
          <w:i/>
          <w:szCs w:val="20"/>
        </w:rPr>
      </w:pPr>
    </w:p>
    <w:p w:rsidR="00ED0335" w:rsidRDefault="00ED0335" w:rsidP="00ED0335">
      <w:pPr>
        <w:tabs>
          <w:tab w:val="left" w:pos="709"/>
        </w:tabs>
        <w:ind w:left="142"/>
        <w:jc w:val="both"/>
        <w:rPr>
          <w:szCs w:val="24"/>
        </w:rPr>
      </w:pPr>
    </w:p>
    <w:p w:rsidR="00E73033" w:rsidRPr="00434F22" w:rsidRDefault="00E73033" w:rsidP="00E73033">
      <w:pPr>
        <w:ind w:left="720"/>
        <w:rPr>
          <w:color w:val="FF0000"/>
          <w:szCs w:val="24"/>
          <w:lang w:val="lv-LV"/>
        </w:rPr>
      </w:pP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14723" w:rsidP="00F64A73">
      <w:pPr>
        <w:pStyle w:val="NoSpacing"/>
      </w:pPr>
      <w:r>
        <w:t>1</w:t>
      </w:r>
      <w:r w:rsidR="00ED0335">
        <w:t>6</w:t>
      </w:r>
      <w:bookmarkStart w:id="0" w:name="_GoBack"/>
      <w:bookmarkEnd w:id="0"/>
      <w:r>
        <w:t>.</w:t>
      </w:r>
      <w:r w:rsidRPr="00070D5B">
        <w:t>0</w:t>
      </w:r>
      <w:r w:rsidR="00E73033">
        <w:t>3</w:t>
      </w:r>
      <w:r w:rsidRPr="00070D5B">
        <w:t>.201</w:t>
      </w:r>
      <w:r>
        <w:t>6</w:t>
      </w:r>
      <w:r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FC8" w:rsidRDefault="001E3FC8" w:rsidP="00434F22">
      <w:r>
        <w:separator/>
      </w:r>
    </w:p>
  </w:endnote>
  <w:endnote w:type="continuationSeparator" w:id="0">
    <w:p w:rsidR="001E3FC8" w:rsidRDefault="001E3FC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FC8" w:rsidRDefault="001E3FC8" w:rsidP="00434F22">
      <w:r>
        <w:separator/>
      </w:r>
    </w:p>
  </w:footnote>
  <w:footnote w:type="continuationSeparator" w:id="0">
    <w:p w:rsidR="001E3FC8" w:rsidRDefault="001E3FC8" w:rsidP="00434F22">
      <w:r>
        <w:continuationSeparator/>
      </w:r>
    </w:p>
  </w:footnote>
  <w:footnote w:id="1">
    <w:p w:rsidR="00ED0335" w:rsidRDefault="00ED0335" w:rsidP="00ED033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3FC8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0E27B-0C65-48B0-B4F1-776EC93ED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2016-03-17T08:05:00Z</dcterms:created>
  <dcterms:modified xsi:type="dcterms:W3CDTF">2016-03-17T08:05:00Z</dcterms:modified>
</cp:coreProperties>
</file>